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67" w:rsidRPr="002F3DDE" w:rsidRDefault="00D87467" w:rsidP="00B23C27">
      <w:pPr>
        <w:rPr>
          <w:lang w:val="en-GB"/>
        </w:rPr>
      </w:pPr>
    </w:p>
    <w:p w:rsidR="00D87467" w:rsidRPr="002F3DDE" w:rsidRDefault="00B23C27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>Appendix</w:t>
      </w:r>
      <w:r w:rsidR="00ED6F08" w:rsidRPr="002F3DDE">
        <w:rPr>
          <w:lang w:val="en-GB"/>
        </w:rPr>
        <w:t xml:space="preserve"> </w:t>
      </w:r>
      <w:r w:rsidRPr="002F3DDE">
        <w:rPr>
          <w:lang w:val="en-GB"/>
        </w:rPr>
        <w:t>n</w:t>
      </w:r>
      <w:r w:rsidR="00ED6F08" w:rsidRPr="002F3DDE">
        <w:rPr>
          <w:lang w:val="en-GB"/>
        </w:rPr>
        <w:t>o. 1 to the resolution of the Supervisory Boar</w:t>
      </w:r>
      <w:r w:rsidRPr="002F3DDE">
        <w:rPr>
          <w:lang w:val="en-GB"/>
        </w:rPr>
        <w:t>d n</w:t>
      </w:r>
      <w:r w:rsidR="006F5956" w:rsidRPr="002F3DDE">
        <w:rPr>
          <w:lang w:val="en-GB"/>
        </w:rPr>
        <w:t>o. 14/RN/2022 of 31 May 2022</w:t>
      </w:r>
    </w:p>
    <w:p w:rsidR="00B23C27" w:rsidRPr="002F3DDE" w:rsidRDefault="00B23C27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</w:p>
    <w:p w:rsidR="00D87467" w:rsidRPr="002F3DDE" w:rsidRDefault="00ED6F08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  <w:r w:rsidRPr="002F3DDE">
        <w:rPr>
          <w:b/>
          <w:bCs/>
          <w:lang w:val="en-GB"/>
        </w:rPr>
        <w:t xml:space="preserve">Report of the Supervisory Board on the results of </w:t>
      </w:r>
      <w:r w:rsidR="00B23C27" w:rsidRPr="002F3DDE">
        <w:rPr>
          <w:b/>
          <w:bCs/>
          <w:lang w:val="en-GB"/>
        </w:rPr>
        <w:t>assessment</w:t>
      </w:r>
      <w:r w:rsidRPr="002F3DDE">
        <w:rPr>
          <w:b/>
          <w:bCs/>
          <w:lang w:val="en-GB"/>
        </w:rPr>
        <w:t xml:space="preserve"> of the Directors' rep</w:t>
      </w:r>
      <w:r w:rsidR="006F5956" w:rsidRPr="002F3DDE">
        <w:rPr>
          <w:b/>
          <w:bCs/>
          <w:lang w:val="en-GB"/>
        </w:rPr>
        <w:t xml:space="preserve">ort on operations of TOYA S.A., </w:t>
      </w:r>
      <w:r w:rsidR="00C72643" w:rsidRPr="002F3DDE">
        <w:rPr>
          <w:b/>
          <w:bCs/>
          <w:lang w:val="en-GB"/>
        </w:rPr>
        <w:t xml:space="preserve">Directors' report on operations </w:t>
      </w:r>
      <w:r w:rsidRPr="002F3DDE">
        <w:rPr>
          <w:b/>
          <w:bCs/>
          <w:lang w:val="en-GB"/>
        </w:rPr>
        <w:t>of</w:t>
      </w:r>
      <w:r w:rsidR="00C72643" w:rsidRPr="002F3DDE">
        <w:rPr>
          <w:b/>
          <w:bCs/>
          <w:lang w:val="en-GB"/>
        </w:rPr>
        <w:t xml:space="preserve"> the Capital Group of</w:t>
      </w:r>
      <w:r w:rsidRPr="002F3DDE">
        <w:rPr>
          <w:b/>
          <w:bCs/>
          <w:lang w:val="en-GB"/>
        </w:rPr>
        <w:t xml:space="preserve"> TOYA S.A. </w:t>
      </w:r>
      <w:r w:rsidR="006F5956" w:rsidRPr="002F3DDE">
        <w:rPr>
          <w:b/>
          <w:bCs/>
          <w:lang w:val="en-GB"/>
        </w:rPr>
        <w:t>for the financial year ended</w:t>
      </w:r>
      <w:r w:rsidR="00B23C27" w:rsidRPr="002F3DDE">
        <w:rPr>
          <w:b/>
          <w:bCs/>
          <w:lang w:val="en-GB"/>
        </w:rPr>
        <w:t xml:space="preserve"> on</w:t>
      </w:r>
      <w:r w:rsidR="006F5956" w:rsidRPr="002F3DDE">
        <w:rPr>
          <w:b/>
          <w:bCs/>
          <w:lang w:val="en-GB"/>
        </w:rPr>
        <w:t xml:space="preserve"> </w:t>
      </w:r>
      <w:r w:rsidRPr="002F3DDE">
        <w:rPr>
          <w:b/>
          <w:bCs/>
          <w:lang w:val="en-GB"/>
        </w:rPr>
        <w:t xml:space="preserve">31 December 2021 as well as the </w:t>
      </w:r>
      <w:r w:rsidR="00B23C27" w:rsidRPr="002F3DDE">
        <w:rPr>
          <w:b/>
          <w:bCs/>
          <w:lang w:val="en-GB"/>
        </w:rPr>
        <w:t>standalone</w:t>
      </w:r>
      <w:r w:rsidRPr="002F3DDE">
        <w:rPr>
          <w:b/>
          <w:bCs/>
          <w:lang w:val="en-GB"/>
        </w:rPr>
        <w:t xml:space="preserve"> financial statements of TOYA S.A. and</w:t>
      </w:r>
      <w:r w:rsidRPr="002F3DDE">
        <w:rPr>
          <w:b/>
          <w:bCs/>
          <w:lang w:val="en-GB"/>
        </w:rPr>
        <w:br/>
        <w:t xml:space="preserve">consolidated financial statements of </w:t>
      </w:r>
      <w:r w:rsidR="00B23C27" w:rsidRPr="002F3DDE">
        <w:rPr>
          <w:b/>
          <w:bCs/>
          <w:lang w:val="en-GB"/>
        </w:rPr>
        <w:t xml:space="preserve">the Capital Group  of </w:t>
      </w:r>
      <w:r w:rsidRPr="002F3DDE">
        <w:rPr>
          <w:b/>
          <w:bCs/>
          <w:lang w:val="en-GB"/>
        </w:rPr>
        <w:t xml:space="preserve">TOYA S.A. </w:t>
      </w:r>
      <w:r w:rsidRPr="002F3DDE">
        <w:rPr>
          <w:b/>
          <w:bCs/>
          <w:lang w:val="en-GB"/>
        </w:rPr>
        <w:t>for the financial year</w:t>
      </w:r>
      <w:r w:rsidRPr="002F3DDE">
        <w:rPr>
          <w:b/>
          <w:bCs/>
          <w:lang w:val="en-GB"/>
        </w:rPr>
        <w:br/>
        <w:t xml:space="preserve">ended </w:t>
      </w:r>
      <w:r w:rsidR="00B23C27" w:rsidRPr="002F3DDE">
        <w:rPr>
          <w:b/>
          <w:bCs/>
          <w:lang w:val="en-GB"/>
        </w:rPr>
        <w:t xml:space="preserve">on </w:t>
      </w:r>
      <w:r w:rsidRPr="002F3DDE">
        <w:rPr>
          <w:b/>
          <w:bCs/>
          <w:lang w:val="en-GB"/>
        </w:rPr>
        <w:t>31</w:t>
      </w:r>
      <w:r w:rsidRPr="002F3DDE">
        <w:rPr>
          <w:b/>
          <w:bCs/>
          <w:lang w:val="en-GB"/>
        </w:rPr>
        <w:t xml:space="preserve"> December 2021 in terms </w:t>
      </w:r>
      <w:r w:rsidR="00B23C27" w:rsidRPr="002F3DDE">
        <w:rPr>
          <w:b/>
          <w:bCs/>
          <w:lang w:val="en-GB"/>
        </w:rPr>
        <w:t xml:space="preserve">of their conformity with books, documents and </w:t>
      </w:r>
      <w:r w:rsidRPr="002F3DDE">
        <w:rPr>
          <w:b/>
          <w:bCs/>
          <w:lang w:val="en-GB"/>
        </w:rPr>
        <w:t>facts</w:t>
      </w:r>
      <w:r w:rsidR="00B23C27" w:rsidRPr="002F3DDE">
        <w:rPr>
          <w:b/>
          <w:bCs/>
          <w:lang w:val="en-GB"/>
        </w:rPr>
        <w:t>.</w:t>
      </w:r>
      <w:r w:rsidRPr="002F3DDE">
        <w:rPr>
          <w:b/>
          <w:bCs/>
          <w:lang w:val="en-GB"/>
        </w:rPr>
        <w:br/>
        <w:t xml:space="preserve"> </w:t>
      </w:r>
    </w:p>
    <w:p w:rsidR="00D87467" w:rsidRPr="002F3DDE" w:rsidRDefault="00ED6F08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>The Supervisory B</w:t>
      </w:r>
      <w:r w:rsidR="00B23C27" w:rsidRPr="002F3DDE">
        <w:rPr>
          <w:lang w:val="en-GB"/>
        </w:rPr>
        <w:t>oard, acting pursuant to Art.</w:t>
      </w:r>
      <w:r w:rsidRPr="002F3DDE">
        <w:rPr>
          <w:lang w:val="en-GB"/>
        </w:rPr>
        <w:t xml:space="preserve"> 382 § 3 </w:t>
      </w:r>
      <w:r w:rsidR="006F5956" w:rsidRPr="002F3DDE">
        <w:rPr>
          <w:lang w:val="en-GB"/>
        </w:rPr>
        <w:t>of the Act of 15 September 2000</w:t>
      </w:r>
      <w:r w:rsidR="00B23C27" w:rsidRPr="002F3DDE">
        <w:rPr>
          <w:lang w:val="en-GB"/>
        </w:rPr>
        <w:t xml:space="preserve"> –</w:t>
      </w:r>
      <w:r w:rsidR="006F5956" w:rsidRPr="002F3DDE">
        <w:rPr>
          <w:lang w:val="en-GB"/>
        </w:rPr>
        <w:t xml:space="preserve"> </w:t>
      </w:r>
      <w:r w:rsidRPr="002F3DDE">
        <w:rPr>
          <w:lang w:val="en-GB"/>
        </w:rPr>
        <w:t>Code</w:t>
      </w:r>
      <w:r w:rsidR="006F5956" w:rsidRPr="002F3DDE">
        <w:rPr>
          <w:lang w:val="en-GB"/>
        </w:rPr>
        <w:t xml:space="preserve"> </w:t>
      </w:r>
      <w:r w:rsidR="00B23C27" w:rsidRPr="002F3DDE">
        <w:rPr>
          <w:lang w:val="en-GB"/>
        </w:rPr>
        <w:t xml:space="preserve">of </w:t>
      </w:r>
      <w:r w:rsidRPr="002F3DDE">
        <w:rPr>
          <w:lang w:val="en-GB"/>
        </w:rPr>
        <w:t>Commercial</w:t>
      </w:r>
      <w:r w:rsidR="006F5956" w:rsidRPr="002F3DDE">
        <w:rPr>
          <w:lang w:val="en-GB"/>
        </w:rPr>
        <w:t xml:space="preserve"> Companies</w:t>
      </w:r>
      <w:r w:rsidR="00B23C27" w:rsidRPr="002F3DDE">
        <w:rPr>
          <w:lang w:val="en-GB"/>
        </w:rPr>
        <w:t xml:space="preserve"> and Partnerships</w:t>
      </w:r>
      <w:r w:rsidR="006F5956" w:rsidRPr="002F3DDE">
        <w:rPr>
          <w:lang w:val="en-GB"/>
        </w:rPr>
        <w:t xml:space="preserve"> </w:t>
      </w:r>
      <w:r w:rsidRPr="002F3DDE">
        <w:rPr>
          <w:lang w:val="en-GB"/>
        </w:rPr>
        <w:t>(Journal of Laws of 2020, item 1526</w:t>
      </w:r>
      <w:r w:rsidRPr="002F3DDE">
        <w:rPr>
          <w:lang w:val="en-GB"/>
        </w:rPr>
        <w:t xml:space="preserve"> as amended) in Resol</w:t>
      </w:r>
      <w:r w:rsidRPr="002F3DDE">
        <w:rPr>
          <w:lang w:val="en-GB"/>
        </w:rPr>
        <w:t>ution</w:t>
      </w:r>
      <w:r w:rsidR="00B23C27" w:rsidRPr="002F3DDE">
        <w:rPr>
          <w:lang w:val="en-GB"/>
        </w:rPr>
        <w:t xml:space="preserve"> n</w:t>
      </w:r>
      <w:r w:rsidR="006F5956" w:rsidRPr="002F3DDE">
        <w:rPr>
          <w:lang w:val="en-GB"/>
        </w:rPr>
        <w:t xml:space="preserve">o 9/RN/2022 of 24 March 2022 </w:t>
      </w:r>
      <w:r w:rsidRPr="002F3DDE">
        <w:rPr>
          <w:lang w:val="en-GB"/>
        </w:rPr>
        <w:t>accepted the Assessment concerning:</w:t>
      </w:r>
    </w:p>
    <w:p w:rsidR="00B23C27" w:rsidRPr="002F3DDE" w:rsidRDefault="00B23C27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</w:p>
    <w:p w:rsidR="00D87467" w:rsidRPr="002F3DDE" w:rsidRDefault="00ED6F08" w:rsidP="00B23C27">
      <w:pPr>
        <w:pStyle w:val="Teksttreci0"/>
        <w:framePr w:w="9154" w:h="13882" w:hRule="exact" w:wrap="none" w:vAnchor="page" w:hAnchor="page" w:x="1378" w:y="138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>Directors' Report on the operations of TOYA S.A. for 2021;</w:t>
      </w:r>
    </w:p>
    <w:p w:rsidR="00D87467" w:rsidRPr="002F3DDE" w:rsidRDefault="00ED6F08" w:rsidP="00B23C27">
      <w:pPr>
        <w:pStyle w:val="Teksttreci0"/>
        <w:framePr w:w="9154" w:h="13882" w:hRule="exact" w:wrap="none" w:vAnchor="page" w:hAnchor="page" w:x="1378" w:y="138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 xml:space="preserve">Directors' Report on the operations of </w:t>
      </w:r>
      <w:r w:rsidR="00B23C27" w:rsidRPr="002F3DDE">
        <w:rPr>
          <w:lang w:val="en-GB"/>
        </w:rPr>
        <w:t xml:space="preserve">the Capital Group of </w:t>
      </w:r>
      <w:r w:rsidRPr="002F3DDE">
        <w:rPr>
          <w:lang w:val="en-GB"/>
        </w:rPr>
        <w:t xml:space="preserve">TOYA S.A. </w:t>
      </w:r>
      <w:r w:rsidRPr="002F3DDE">
        <w:rPr>
          <w:lang w:val="en-GB"/>
        </w:rPr>
        <w:t>for 2021;</w:t>
      </w:r>
    </w:p>
    <w:p w:rsidR="00D87467" w:rsidRPr="002F3DDE" w:rsidRDefault="00ED6F08" w:rsidP="00B23C27">
      <w:pPr>
        <w:pStyle w:val="Teksttreci0"/>
        <w:framePr w:w="9154" w:h="13882" w:hRule="exact" w:wrap="none" w:vAnchor="page" w:hAnchor="page" w:x="1378" w:y="138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>S</w:t>
      </w:r>
      <w:r w:rsidR="00B23C27" w:rsidRPr="002F3DDE">
        <w:rPr>
          <w:lang w:val="en-GB"/>
        </w:rPr>
        <w:t>tandalone</w:t>
      </w:r>
      <w:r w:rsidRPr="002F3DDE">
        <w:rPr>
          <w:lang w:val="en-GB"/>
        </w:rPr>
        <w:t xml:space="preserve"> financial statements of TOYA S.A. for the financia</w:t>
      </w:r>
      <w:r w:rsidRPr="002F3DDE">
        <w:rPr>
          <w:lang w:val="en-GB"/>
        </w:rPr>
        <w:t xml:space="preserve">l year ended </w:t>
      </w:r>
      <w:r w:rsidR="00B23C27" w:rsidRPr="002F3DDE">
        <w:rPr>
          <w:lang w:val="en-GB"/>
        </w:rPr>
        <w:t xml:space="preserve">on </w:t>
      </w:r>
      <w:r w:rsidRPr="002F3DDE">
        <w:rPr>
          <w:lang w:val="en-GB"/>
        </w:rPr>
        <w:t>31 December 2011</w:t>
      </w:r>
      <w:r w:rsidRPr="002F3DDE">
        <w:rPr>
          <w:lang w:val="en-GB"/>
        </w:rPr>
        <w:t>;</w:t>
      </w:r>
    </w:p>
    <w:p w:rsidR="00D87467" w:rsidRPr="002F3DDE" w:rsidRDefault="00ED6F08" w:rsidP="00D9183E">
      <w:pPr>
        <w:pStyle w:val="Teksttreci0"/>
        <w:framePr w:w="9154" w:h="13882" w:hRule="exact" w:wrap="none" w:vAnchor="page" w:hAnchor="page" w:x="1378" w:y="138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ind w:left="709" w:hanging="709"/>
        <w:jc w:val="both"/>
        <w:rPr>
          <w:lang w:val="en-GB"/>
        </w:rPr>
      </w:pPr>
      <w:r w:rsidRPr="002F3DDE">
        <w:rPr>
          <w:lang w:val="en-GB"/>
        </w:rPr>
        <w:t xml:space="preserve">Consolidated </w:t>
      </w:r>
      <w:r w:rsidR="00B23C27" w:rsidRPr="002F3DDE">
        <w:rPr>
          <w:lang w:val="en-GB"/>
        </w:rPr>
        <w:t>financial s</w:t>
      </w:r>
      <w:r w:rsidRPr="002F3DDE">
        <w:rPr>
          <w:lang w:val="en-GB"/>
        </w:rPr>
        <w:t>tatements of</w:t>
      </w:r>
      <w:r w:rsidR="00B23C27" w:rsidRPr="002F3DDE">
        <w:rPr>
          <w:lang w:val="en-GB"/>
        </w:rPr>
        <w:t xml:space="preserve"> the Capital Group of</w:t>
      </w:r>
      <w:r w:rsidRPr="002F3DDE">
        <w:rPr>
          <w:lang w:val="en-GB"/>
        </w:rPr>
        <w:t xml:space="preserve"> TOYA S.A. </w:t>
      </w:r>
      <w:r w:rsidRPr="002F3DDE">
        <w:rPr>
          <w:lang w:val="en-GB"/>
        </w:rPr>
        <w:t>for the financial year</w:t>
      </w:r>
      <w:r w:rsidRPr="002F3DDE">
        <w:rPr>
          <w:lang w:val="en-GB"/>
        </w:rPr>
        <w:br/>
        <w:t>ended</w:t>
      </w:r>
      <w:r w:rsidR="00B23C27" w:rsidRPr="002F3DDE">
        <w:rPr>
          <w:lang w:val="en-GB"/>
        </w:rPr>
        <w:t xml:space="preserve"> on</w:t>
      </w:r>
      <w:r w:rsidRPr="002F3DDE">
        <w:rPr>
          <w:lang w:val="en-GB"/>
        </w:rPr>
        <w:t xml:space="preserve"> 31 December 2021</w:t>
      </w:r>
    </w:p>
    <w:p w:rsidR="00D9183E" w:rsidRPr="002F3DDE" w:rsidRDefault="00D9183E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</w:p>
    <w:p w:rsidR="00D87467" w:rsidRPr="002F3DDE" w:rsidRDefault="00D9183E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 xml:space="preserve">The </w:t>
      </w:r>
      <w:r w:rsidR="00ED6F08" w:rsidRPr="002F3DDE">
        <w:rPr>
          <w:lang w:val="en-GB"/>
        </w:rPr>
        <w:t>aforementioned documents were positively assessed by the Supervisory Boa</w:t>
      </w:r>
      <w:r w:rsidR="006F5956" w:rsidRPr="002F3DDE">
        <w:rPr>
          <w:lang w:val="en-GB"/>
        </w:rPr>
        <w:t xml:space="preserve">rd, in particular with regard to </w:t>
      </w:r>
      <w:r w:rsidR="00ED6F08" w:rsidRPr="002F3DDE">
        <w:rPr>
          <w:lang w:val="en-GB"/>
        </w:rPr>
        <w:t>their conformity with the books, documents and facts</w:t>
      </w:r>
      <w:r w:rsidRPr="002F3DDE">
        <w:rPr>
          <w:lang w:val="en-GB"/>
        </w:rPr>
        <w:t>.</w:t>
      </w:r>
    </w:p>
    <w:p w:rsidR="00D9183E" w:rsidRPr="002F3DDE" w:rsidRDefault="00D9183E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</w:p>
    <w:p w:rsidR="00D87467" w:rsidRPr="002F3DDE" w:rsidRDefault="00D9183E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 xml:space="preserve">The assessment of the </w:t>
      </w:r>
      <w:r w:rsidR="00ED6F08" w:rsidRPr="002F3DDE">
        <w:rPr>
          <w:lang w:val="en-GB"/>
        </w:rPr>
        <w:t>Supervisory Board</w:t>
      </w:r>
      <w:r w:rsidR="00ED6F08" w:rsidRPr="002F3DDE">
        <w:rPr>
          <w:lang w:val="en-GB"/>
        </w:rPr>
        <w:t xml:space="preserve"> was prepared on the basis of </w:t>
      </w:r>
      <w:r w:rsidR="00ED6F08" w:rsidRPr="002F3DDE">
        <w:rPr>
          <w:lang w:val="en-GB"/>
        </w:rPr>
        <w:t>own analyses, after reading</w:t>
      </w:r>
      <w:r w:rsidR="00ED6F08" w:rsidRPr="002F3DDE">
        <w:rPr>
          <w:lang w:val="en-GB"/>
        </w:rPr>
        <w:br/>
        <w:t xml:space="preserve">the report of the independent </w:t>
      </w:r>
      <w:r w:rsidRPr="002F3DDE">
        <w:rPr>
          <w:lang w:val="en-GB"/>
        </w:rPr>
        <w:t xml:space="preserve">statutory </w:t>
      </w:r>
      <w:r w:rsidR="00ED6F08" w:rsidRPr="002F3DDE">
        <w:rPr>
          <w:lang w:val="en-GB"/>
        </w:rPr>
        <w:t>auditor (KPMG Audyt spółka z ograniczoną</w:t>
      </w:r>
      <w:r w:rsidR="00ED6F08" w:rsidRPr="002F3DDE">
        <w:rPr>
          <w:lang w:val="en-GB"/>
        </w:rPr>
        <w:br/>
        <w:t>odpowiedzialnością sp.k.) from the audi</w:t>
      </w:r>
      <w:r w:rsidRPr="002F3DDE">
        <w:rPr>
          <w:lang w:val="en-GB"/>
        </w:rPr>
        <w:t>t of these documents</w:t>
      </w:r>
      <w:r w:rsidR="00ED6F08" w:rsidRPr="002F3DDE">
        <w:rPr>
          <w:lang w:val="en-GB"/>
        </w:rPr>
        <w:t xml:space="preserve"> as well as on th</w:t>
      </w:r>
      <w:r w:rsidR="006F5956" w:rsidRPr="002F3DDE">
        <w:rPr>
          <w:lang w:val="en-GB"/>
        </w:rPr>
        <w:t xml:space="preserve">e basis of information obtained </w:t>
      </w:r>
      <w:r w:rsidR="00ED6F08" w:rsidRPr="002F3DDE">
        <w:rPr>
          <w:lang w:val="en-GB"/>
        </w:rPr>
        <w:t>by the Supervisory Board within the powers vested in this body, including in particular</w:t>
      </w:r>
      <w:r w:rsidR="00ED6F08" w:rsidRPr="002F3DDE">
        <w:rPr>
          <w:lang w:val="en-GB"/>
        </w:rPr>
        <w:br/>
        <w:t>in</w:t>
      </w:r>
      <w:r w:rsidR="006F5956" w:rsidRPr="002F3DDE">
        <w:rPr>
          <w:lang w:val="en-GB"/>
        </w:rPr>
        <w:t xml:space="preserve"> </w:t>
      </w:r>
      <w:r w:rsidRPr="002F3DDE">
        <w:rPr>
          <w:lang w:val="en-GB"/>
        </w:rPr>
        <w:t xml:space="preserve">the </w:t>
      </w:r>
      <w:r w:rsidR="00ED6F08" w:rsidRPr="002F3DDE">
        <w:rPr>
          <w:lang w:val="en-GB"/>
        </w:rPr>
        <w:t xml:space="preserve">scope of internal control and audit and access to documents and </w:t>
      </w:r>
      <w:r w:rsidRPr="002F3DDE">
        <w:rPr>
          <w:lang w:val="en-GB"/>
        </w:rPr>
        <w:t>books</w:t>
      </w:r>
      <w:r w:rsidR="00ED6F08" w:rsidRPr="002F3DDE">
        <w:rPr>
          <w:lang w:val="en-GB"/>
        </w:rPr>
        <w:t xml:space="preserve"> </w:t>
      </w:r>
      <w:r w:rsidRPr="002F3DDE">
        <w:rPr>
          <w:lang w:val="en-GB"/>
        </w:rPr>
        <w:t>and</w:t>
      </w:r>
      <w:r w:rsidR="00ED6F08" w:rsidRPr="002F3DDE">
        <w:rPr>
          <w:lang w:val="en-GB"/>
        </w:rPr>
        <w:br/>
        <w:t xml:space="preserve">information </w:t>
      </w:r>
      <w:r w:rsidR="00ED6F08" w:rsidRPr="002F3DDE">
        <w:rPr>
          <w:lang w:val="en-GB"/>
        </w:rPr>
        <w:t>provided to the Supervisory Board by the Audit Commit</w:t>
      </w:r>
      <w:r w:rsidR="006F5956" w:rsidRPr="002F3DDE">
        <w:rPr>
          <w:lang w:val="en-GB"/>
        </w:rPr>
        <w:t xml:space="preserve">tee within the framework of the performance by </w:t>
      </w:r>
      <w:r w:rsidR="00ED6F08" w:rsidRPr="002F3DDE">
        <w:rPr>
          <w:lang w:val="en-GB"/>
        </w:rPr>
        <w:t>the Audit Committee of its tasks provided for in applicable regulations.</w:t>
      </w:r>
    </w:p>
    <w:p w:rsidR="00D87467" w:rsidRPr="002F3DDE" w:rsidRDefault="00D9183E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  <w:r w:rsidRPr="002F3DDE">
        <w:rPr>
          <w:lang w:val="en-GB"/>
        </w:rPr>
        <w:t>In the scope of the assessment</w:t>
      </w:r>
      <w:r w:rsidR="00ED6F08" w:rsidRPr="002F3DDE">
        <w:rPr>
          <w:lang w:val="en-GB"/>
        </w:rPr>
        <w:t xml:space="preserve"> referred to above, the Supervisory Board concluded as fol</w:t>
      </w:r>
      <w:r w:rsidR="00ED6F08" w:rsidRPr="002F3DDE">
        <w:rPr>
          <w:lang w:val="en-GB"/>
        </w:rPr>
        <w:t>lows:</w:t>
      </w:r>
    </w:p>
    <w:p w:rsidR="00D9183E" w:rsidRPr="002F3DDE" w:rsidRDefault="00D9183E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jc w:val="both"/>
        <w:rPr>
          <w:lang w:val="en-GB"/>
        </w:rPr>
      </w:pPr>
    </w:p>
    <w:p w:rsidR="00D87467" w:rsidRPr="002F3DDE" w:rsidRDefault="00ED6F08" w:rsidP="00B23C27">
      <w:pPr>
        <w:pStyle w:val="Teksttreci0"/>
        <w:framePr w:w="9154" w:h="13882" w:hRule="exact" w:wrap="none" w:vAnchor="page" w:hAnchor="page" w:x="1378" w:y="1381"/>
        <w:shd w:val="clear" w:color="auto" w:fill="auto"/>
        <w:spacing w:after="0" w:line="240" w:lineRule="auto"/>
        <w:ind w:left="740" w:hanging="740"/>
        <w:jc w:val="both"/>
        <w:rPr>
          <w:lang w:val="en-GB"/>
        </w:rPr>
      </w:pPr>
      <w:r w:rsidRPr="002F3DDE">
        <w:rPr>
          <w:lang w:val="en-GB"/>
        </w:rPr>
        <w:t>1</w:t>
      </w:r>
      <w:r w:rsidR="00515D0A">
        <w:rPr>
          <w:lang w:val="en-GB"/>
        </w:rPr>
        <w:t>.</w:t>
      </w:r>
      <w:r w:rsidRPr="002F3DDE">
        <w:rPr>
          <w:lang w:val="en-GB"/>
        </w:rPr>
        <w:t xml:space="preserve"> </w:t>
      </w:r>
      <w:r w:rsidR="00D9183E" w:rsidRPr="002F3DDE">
        <w:rPr>
          <w:lang w:val="en-GB"/>
        </w:rPr>
        <w:tab/>
      </w:r>
      <w:r w:rsidR="00B0690C">
        <w:rPr>
          <w:b/>
          <w:bCs/>
          <w:lang w:val="en-GB"/>
        </w:rPr>
        <w:t>Directors' r</w:t>
      </w:r>
      <w:r w:rsidR="00B0690C" w:rsidRPr="002F3DDE">
        <w:rPr>
          <w:b/>
          <w:bCs/>
          <w:lang w:val="en-GB"/>
        </w:rPr>
        <w:t xml:space="preserve">eport on operations </w:t>
      </w:r>
      <w:r w:rsidRPr="002F3DDE">
        <w:rPr>
          <w:b/>
          <w:bCs/>
          <w:lang w:val="en-GB"/>
        </w:rPr>
        <w:t xml:space="preserve">of TOYA S.A. for 2021 </w:t>
      </w:r>
      <w:r w:rsidRPr="002F3DDE">
        <w:rPr>
          <w:lang w:val="en-GB"/>
        </w:rPr>
        <w:t>was prepared</w:t>
      </w:r>
      <w:r w:rsidR="006F5956" w:rsidRPr="002F3DDE">
        <w:rPr>
          <w:lang w:val="en-GB"/>
        </w:rPr>
        <w:t xml:space="preserve"> </w:t>
      </w:r>
      <w:r w:rsidR="002F3DDE" w:rsidRPr="002F3DDE">
        <w:rPr>
          <w:lang w:val="en-GB"/>
        </w:rPr>
        <w:t>pursuant to</w:t>
      </w:r>
      <w:r w:rsidR="006F5956" w:rsidRPr="002F3DDE">
        <w:rPr>
          <w:lang w:val="en-GB"/>
        </w:rPr>
        <w:t xml:space="preserve"> the </w:t>
      </w:r>
      <w:r w:rsidR="002F3DDE" w:rsidRPr="002F3DDE">
        <w:rPr>
          <w:lang w:val="en-GB"/>
        </w:rPr>
        <w:t>Art.</w:t>
      </w:r>
      <w:r w:rsidR="006F5956" w:rsidRPr="002F3DDE">
        <w:rPr>
          <w:lang w:val="en-GB"/>
        </w:rPr>
        <w:t xml:space="preserve"> </w:t>
      </w:r>
      <w:r w:rsidRPr="002F3DDE">
        <w:rPr>
          <w:lang w:val="en-GB"/>
        </w:rPr>
        <w:t>49 of the Accounting Act of 29 September 1994 (Journal of La</w:t>
      </w:r>
      <w:r w:rsidR="006F5956" w:rsidRPr="002F3DDE">
        <w:rPr>
          <w:lang w:val="en-GB"/>
        </w:rPr>
        <w:t>ws of 2021,</w:t>
      </w:r>
      <w:r w:rsidR="002F3DDE" w:rsidRPr="002F3DDE">
        <w:rPr>
          <w:lang w:val="en-GB"/>
        </w:rPr>
        <w:t xml:space="preserve"> </w:t>
      </w:r>
      <w:r w:rsidR="006F5956" w:rsidRPr="002F3DDE">
        <w:rPr>
          <w:lang w:val="en-GB"/>
        </w:rPr>
        <w:t xml:space="preserve">item 217 as amended) </w:t>
      </w:r>
      <w:r w:rsidRPr="002F3DDE">
        <w:rPr>
          <w:lang w:val="en-GB"/>
        </w:rPr>
        <w:t xml:space="preserve">and § 70 of the </w:t>
      </w:r>
      <w:r w:rsidR="002F3DDE" w:rsidRPr="002F3DDE">
        <w:rPr>
          <w:lang w:val="en-GB"/>
        </w:rPr>
        <w:t xml:space="preserve">Regulation </w:t>
      </w:r>
      <w:r w:rsidRPr="002F3DDE">
        <w:rPr>
          <w:lang w:val="en-GB"/>
        </w:rPr>
        <w:t>of the Minister</w:t>
      </w:r>
      <w:r w:rsidR="006F5956" w:rsidRPr="002F3DDE">
        <w:rPr>
          <w:lang w:val="en-GB"/>
        </w:rPr>
        <w:t xml:space="preserve"> of Finance of 29 March 2018 </w:t>
      </w:r>
      <w:r w:rsidR="00515D0A" w:rsidRPr="00515D0A">
        <w:rPr>
          <w:lang w:val="en-GB"/>
        </w:rPr>
        <w:t>on current and periodic information published by issuers of securities and the conditions for regarding as equivalent the information required by the law of a non-member state</w:t>
      </w:r>
      <w:r w:rsidRPr="002F3DDE">
        <w:rPr>
          <w:lang w:val="en-GB"/>
        </w:rPr>
        <w:t xml:space="preserve"> (Journal of Laws</w:t>
      </w:r>
      <w:r w:rsidR="006F5956" w:rsidRPr="002F3DDE">
        <w:rPr>
          <w:lang w:val="en-GB"/>
        </w:rPr>
        <w:t xml:space="preserve"> </w:t>
      </w:r>
      <w:r w:rsidR="00515D0A">
        <w:rPr>
          <w:lang w:val="en-GB"/>
        </w:rPr>
        <w:t xml:space="preserve">of 2018, </w:t>
      </w:r>
      <w:r w:rsidRPr="002F3DDE">
        <w:rPr>
          <w:lang w:val="en-GB"/>
        </w:rPr>
        <w:t>item</w:t>
      </w:r>
      <w:r w:rsidR="00515D0A">
        <w:rPr>
          <w:lang w:val="en-GB"/>
        </w:rPr>
        <w:t xml:space="preserve"> 757 as amended) and positively </w:t>
      </w:r>
      <w:r w:rsidRPr="002F3DDE">
        <w:rPr>
          <w:lang w:val="en-GB"/>
        </w:rPr>
        <w:t>ass</w:t>
      </w:r>
      <w:r w:rsidRPr="002F3DDE">
        <w:rPr>
          <w:lang w:val="en-GB"/>
        </w:rPr>
        <w:t>essed the above Report as compliant with the books, documents and facts</w:t>
      </w:r>
      <w:r w:rsidR="002F3DDE">
        <w:rPr>
          <w:lang w:val="en-GB"/>
        </w:rPr>
        <w:t>.</w:t>
      </w:r>
    </w:p>
    <w:p w:rsidR="00D87467" w:rsidRPr="002F3DDE" w:rsidRDefault="00B0690C" w:rsidP="00B23C27">
      <w:pPr>
        <w:pStyle w:val="Teksttreci0"/>
        <w:framePr w:w="9154" w:h="13882" w:hRule="exact" w:wrap="none" w:vAnchor="page" w:hAnchor="page" w:x="1378" w:y="1381"/>
        <w:numPr>
          <w:ilvl w:val="0"/>
          <w:numId w:val="2"/>
        </w:numPr>
        <w:shd w:val="clear" w:color="auto" w:fill="auto"/>
        <w:tabs>
          <w:tab w:val="left" w:pos="677"/>
        </w:tabs>
        <w:spacing w:after="0" w:line="240" w:lineRule="auto"/>
        <w:ind w:left="740" w:hanging="740"/>
        <w:jc w:val="both"/>
        <w:rPr>
          <w:lang w:val="en-GB"/>
        </w:rPr>
      </w:pPr>
      <w:r>
        <w:rPr>
          <w:b/>
          <w:bCs/>
          <w:lang w:val="en-GB"/>
        </w:rPr>
        <w:t xml:space="preserve"> Directors' r</w:t>
      </w:r>
      <w:r w:rsidR="00ED6F08" w:rsidRPr="002F3DDE">
        <w:rPr>
          <w:b/>
          <w:bCs/>
          <w:lang w:val="en-GB"/>
        </w:rPr>
        <w:t>eport on operations of</w:t>
      </w:r>
      <w:r w:rsidR="00DA7C8E">
        <w:rPr>
          <w:b/>
          <w:bCs/>
          <w:lang w:val="en-GB"/>
        </w:rPr>
        <w:t xml:space="preserve"> the Capital Group of</w:t>
      </w:r>
      <w:r w:rsidR="00ED6F08" w:rsidRPr="002F3DDE">
        <w:rPr>
          <w:b/>
          <w:bCs/>
          <w:lang w:val="en-GB"/>
        </w:rPr>
        <w:t xml:space="preserve"> TOYA S.A. </w:t>
      </w:r>
      <w:r w:rsidR="00ED6F08" w:rsidRPr="002F3DDE">
        <w:rPr>
          <w:b/>
          <w:bCs/>
          <w:lang w:val="en-GB"/>
        </w:rPr>
        <w:t xml:space="preserve">for 2021 </w:t>
      </w:r>
      <w:r w:rsidR="00ED6F08" w:rsidRPr="002F3DDE">
        <w:rPr>
          <w:lang w:val="en-GB"/>
        </w:rPr>
        <w:t>was</w:t>
      </w:r>
      <w:r w:rsidR="00ED6F08" w:rsidRPr="002F3DDE">
        <w:rPr>
          <w:lang w:val="en-GB"/>
        </w:rPr>
        <w:br/>
        <w:t xml:space="preserve">prepared </w:t>
      </w:r>
      <w:r w:rsidR="00515D0A">
        <w:rPr>
          <w:lang w:val="en-GB"/>
        </w:rPr>
        <w:t>pursuant to</w:t>
      </w:r>
      <w:r w:rsidR="00ED6F08" w:rsidRPr="002F3DDE">
        <w:rPr>
          <w:lang w:val="en-GB"/>
        </w:rPr>
        <w:t xml:space="preserve"> Art</w:t>
      </w:r>
      <w:r w:rsidR="00515D0A">
        <w:rPr>
          <w:lang w:val="en-GB"/>
        </w:rPr>
        <w:t>.</w:t>
      </w:r>
      <w:r w:rsidR="00ED6F08" w:rsidRPr="002F3DDE">
        <w:rPr>
          <w:lang w:val="en-GB"/>
        </w:rPr>
        <w:t xml:space="preserve"> 49 of the Accounting Act of 29 Sep</w:t>
      </w:r>
      <w:r w:rsidR="006F5956" w:rsidRPr="002F3DDE">
        <w:rPr>
          <w:lang w:val="en-GB"/>
        </w:rPr>
        <w:t xml:space="preserve">tember 1994 (Journal of Laws of </w:t>
      </w:r>
      <w:r w:rsidR="00ED6F08" w:rsidRPr="002F3DDE">
        <w:rPr>
          <w:lang w:val="en-GB"/>
        </w:rPr>
        <w:t>2020, item 217</w:t>
      </w:r>
      <w:r w:rsidR="00ED6F08" w:rsidRPr="002F3DDE">
        <w:rPr>
          <w:lang w:val="en-GB"/>
        </w:rPr>
        <w:t xml:space="preserve">, as amended) and § 71 of the </w:t>
      </w:r>
      <w:r w:rsidR="00515D0A">
        <w:rPr>
          <w:lang w:val="en-GB"/>
        </w:rPr>
        <w:t xml:space="preserve">Regulation </w:t>
      </w:r>
      <w:r w:rsidR="00ED6F08" w:rsidRPr="002F3DDE">
        <w:rPr>
          <w:lang w:val="en-GB"/>
        </w:rPr>
        <w:t xml:space="preserve">of the </w:t>
      </w:r>
      <w:r w:rsidR="006F5956" w:rsidRPr="002F3DDE">
        <w:rPr>
          <w:lang w:val="en-GB"/>
        </w:rPr>
        <w:t xml:space="preserve">Minister of Finance of 29 March </w:t>
      </w:r>
      <w:r w:rsidR="00ED6F08" w:rsidRPr="002F3DDE">
        <w:rPr>
          <w:lang w:val="en-GB"/>
        </w:rPr>
        <w:t xml:space="preserve">2018 </w:t>
      </w:r>
      <w:r w:rsidR="00515D0A" w:rsidRPr="00515D0A">
        <w:rPr>
          <w:lang w:val="en-GB"/>
        </w:rPr>
        <w:t>on current and periodic information published by issuers of securities and the conditions for regarding as equivalent the information required by the law of a non-member state</w:t>
      </w:r>
    </w:p>
    <w:p w:rsidR="00D87467" w:rsidRPr="002F3DDE" w:rsidRDefault="00D87467" w:rsidP="00B23C27">
      <w:pPr>
        <w:rPr>
          <w:lang w:val="en-GB"/>
        </w:rPr>
        <w:sectPr w:rsidR="00D87467" w:rsidRPr="002F3DDE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467" w:rsidRPr="002F3DDE" w:rsidRDefault="00D87467" w:rsidP="00B23C27">
      <w:pPr>
        <w:rPr>
          <w:lang w:val="en-GB"/>
        </w:rPr>
      </w:pPr>
    </w:p>
    <w:p w:rsidR="00D87467" w:rsidRPr="002F3DDE" w:rsidRDefault="00515D0A" w:rsidP="00B23C27">
      <w:pPr>
        <w:pStyle w:val="Teksttreci0"/>
        <w:framePr w:w="9154" w:h="5405" w:hRule="exact" w:wrap="none" w:vAnchor="page" w:hAnchor="page" w:x="1378" w:y="1396"/>
        <w:shd w:val="clear" w:color="auto" w:fill="auto"/>
        <w:spacing w:after="0" w:line="240" w:lineRule="auto"/>
        <w:ind w:left="740"/>
        <w:jc w:val="both"/>
        <w:rPr>
          <w:lang w:val="en-GB"/>
        </w:rPr>
      </w:pPr>
      <w:r w:rsidRPr="00515D0A">
        <w:rPr>
          <w:lang w:val="en-GB"/>
        </w:rPr>
        <w:t>by the law of a non-member state</w:t>
      </w:r>
      <w:r w:rsidRPr="002F3DDE">
        <w:rPr>
          <w:lang w:val="en-GB"/>
        </w:rPr>
        <w:t xml:space="preserve"> </w:t>
      </w:r>
      <w:r w:rsidR="00ED6F08" w:rsidRPr="002F3DDE">
        <w:rPr>
          <w:lang w:val="en-GB"/>
        </w:rPr>
        <w:t xml:space="preserve">(Journal of Laws 2018, item 757 </w:t>
      </w:r>
      <w:r>
        <w:rPr>
          <w:lang w:val="en-GB"/>
        </w:rPr>
        <w:t xml:space="preserve"> </w:t>
      </w:r>
      <w:r w:rsidR="00ED6F08" w:rsidRPr="002F3DDE">
        <w:rPr>
          <w:lang w:val="en-GB"/>
        </w:rPr>
        <w:t>as amended) and has positively assessed the above Report as being in accor</w:t>
      </w:r>
      <w:r>
        <w:rPr>
          <w:lang w:val="en-GB"/>
        </w:rPr>
        <w:t xml:space="preserve">dance with the books, documents </w:t>
      </w:r>
      <w:r w:rsidR="00ED6F08" w:rsidRPr="002F3DDE">
        <w:rPr>
          <w:lang w:val="en-GB"/>
        </w:rPr>
        <w:t>and facts</w:t>
      </w:r>
      <w:r>
        <w:rPr>
          <w:lang w:val="en-GB"/>
        </w:rPr>
        <w:t>.</w:t>
      </w:r>
    </w:p>
    <w:p w:rsidR="00D87467" w:rsidRDefault="00DA7C8E" w:rsidP="00515D0A">
      <w:pPr>
        <w:pStyle w:val="Teksttreci0"/>
        <w:framePr w:w="9154" w:h="5405" w:hRule="exact" w:wrap="none" w:vAnchor="page" w:hAnchor="page" w:x="1378" w:y="1396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ind w:left="740" w:hanging="740"/>
        <w:jc w:val="both"/>
        <w:rPr>
          <w:lang w:val="en-GB"/>
        </w:rPr>
      </w:pPr>
      <w:r w:rsidRPr="00DA7C8E">
        <w:rPr>
          <w:b/>
          <w:lang w:val="en-GB"/>
        </w:rPr>
        <w:t>Standalone financial statements</w:t>
      </w:r>
      <w:r w:rsidRPr="002F3DDE">
        <w:rPr>
          <w:lang w:val="en-GB"/>
        </w:rPr>
        <w:t xml:space="preserve"> </w:t>
      </w:r>
      <w:r w:rsidR="00ED6F08" w:rsidRPr="002F3DDE">
        <w:rPr>
          <w:b/>
          <w:bCs/>
          <w:lang w:val="en-GB"/>
        </w:rPr>
        <w:t>of TOYA S.A. for the fin</w:t>
      </w:r>
      <w:r w:rsidR="00ED6F08" w:rsidRPr="002F3DDE">
        <w:rPr>
          <w:b/>
          <w:bCs/>
          <w:lang w:val="en-GB"/>
        </w:rPr>
        <w:t>ancial year ended</w:t>
      </w:r>
      <w:r>
        <w:rPr>
          <w:b/>
          <w:bCs/>
          <w:lang w:val="en-GB"/>
        </w:rPr>
        <w:t xml:space="preserve"> on</w:t>
      </w:r>
      <w:r w:rsidR="00ED6F08" w:rsidRPr="002F3DDE">
        <w:rPr>
          <w:b/>
          <w:bCs/>
          <w:lang w:val="en-GB"/>
        </w:rPr>
        <w:t xml:space="preserve"> 31</w:t>
      </w:r>
      <w:r w:rsidR="00515D0A">
        <w:rPr>
          <w:lang w:val="en-GB"/>
        </w:rPr>
        <w:br/>
      </w:r>
      <w:r w:rsidR="00ED6F08" w:rsidRPr="00515D0A">
        <w:rPr>
          <w:b/>
          <w:bCs/>
          <w:lang w:val="en-GB"/>
        </w:rPr>
        <w:t>December 2021</w:t>
      </w:r>
      <w:r w:rsidR="00515D0A">
        <w:rPr>
          <w:b/>
          <w:bCs/>
          <w:lang w:val="en-GB"/>
        </w:rPr>
        <w:t xml:space="preserve"> </w:t>
      </w:r>
      <w:r>
        <w:rPr>
          <w:lang w:val="en-GB"/>
        </w:rPr>
        <w:t xml:space="preserve">was </w:t>
      </w:r>
      <w:r w:rsidR="00ED6F08" w:rsidRPr="00515D0A">
        <w:rPr>
          <w:lang w:val="en-GB"/>
        </w:rPr>
        <w:t>prepared in accordance with the International</w:t>
      </w:r>
      <w:r w:rsidR="00515D0A">
        <w:rPr>
          <w:lang w:val="en-GB"/>
        </w:rPr>
        <w:t xml:space="preserve"> </w:t>
      </w:r>
      <w:r w:rsidR="00ED6F08" w:rsidRPr="00515D0A">
        <w:rPr>
          <w:lang w:val="en-GB"/>
        </w:rPr>
        <w:t>Financial Reporting</w:t>
      </w:r>
      <w:r w:rsidR="00515D0A">
        <w:rPr>
          <w:lang w:val="en-GB"/>
        </w:rPr>
        <w:t xml:space="preserve"> </w:t>
      </w:r>
      <w:r w:rsidR="00ED6F08" w:rsidRPr="00515D0A">
        <w:rPr>
          <w:lang w:val="en-GB"/>
        </w:rPr>
        <w:t xml:space="preserve">Standards, give a </w:t>
      </w:r>
      <w:r w:rsidR="006E6102">
        <w:rPr>
          <w:lang w:val="en-GB"/>
        </w:rPr>
        <w:t>fair and clear</w:t>
      </w:r>
      <w:r w:rsidR="00515D0A">
        <w:rPr>
          <w:lang w:val="en-GB"/>
        </w:rPr>
        <w:t xml:space="preserve"> view of the</w:t>
      </w:r>
      <w:r w:rsidR="006E6102">
        <w:rPr>
          <w:lang w:val="en-GB"/>
        </w:rPr>
        <w:t xml:space="preserve"> financial</w:t>
      </w:r>
      <w:r w:rsidR="00515D0A">
        <w:rPr>
          <w:lang w:val="en-GB"/>
        </w:rPr>
        <w:t xml:space="preserve"> and </w:t>
      </w:r>
      <w:r w:rsidR="006E6102">
        <w:rPr>
          <w:lang w:val="en-GB"/>
        </w:rPr>
        <w:t>economic</w:t>
      </w:r>
      <w:r w:rsidR="00515D0A">
        <w:rPr>
          <w:lang w:val="en-GB"/>
        </w:rPr>
        <w:t xml:space="preserve"> </w:t>
      </w:r>
      <w:r w:rsidR="00ED6F08" w:rsidRPr="00515D0A">
        <w:rPr>
          <w:lang w:val="en-GB"/>
        </w:rPr>
        <w:t>position of</w:t>
      </w:r>
      <w:r w:rsidR="00515D0A">
        <w:rPr>
          <w:lang w:val="en-GB"/>
        </w:rPr>
        <w:t xml:space="preserve"> </w:t>
      </w:r>
      <w:r w:rsidR="00ED6F08" w:rsidRPr="00515D0A">
        <w:rPr>
          <w:lang w:val="en-GB"/>
        </w:rPr>
        <w:t xml:space="preserve">TOYA S.A. and </w:t>
      </w:r>
      <w:r>
        <w:rPr>
          <w:lang w:val="en-GB"/>
        </w:rPr>
        <w:t xml:space="preserve">was </w:t>
      </w:r>
      <w:r w:rsidR="00ED6F08" w:rsidRPr="00515D0A">
        <w:rPr>
          <w:lang w:val="en-GB"/>
        </w:rPr>
        <w:t xml:space="preserve">positively </w:t>
      </w:r>
      <w:r w:rsidR="007C525F">
        <w:rPr>
          <w:lang w:val="en-GB"/>
        </w:rPr>
        <w:t>assessed</w:t>
      </w:r>
      <w:r w:rsidR="00ED6F08" w:rsidRPr="00515D0A">
        <w:rPr>
          <w:lang w:val="en-GB"/>
        </w:rPr>
        <w:t xml:space="preserve"> as compliant with the boo</w:t>
      </w:r>
      <w:r w:rsidR="00515D0A">
        <w:rPr>
          <w:lang w:val="en-GB"/>
        </w:rPr>
        <w:t xml:space="preserve">ks, </w:t>
      </w:r>
      <w:r w:rsidR="00ED6F08" w:rsidRPr="00515D0A">
        <w:rPr>
          <w:lang w:val="en-GB"/>
        </w:rPr>
        <w:t>documents and facts</w:t>
      </w:r>
      <w:r w:rsidR="00515D0A">
        <w:rPr>
          <w:lang w:val="en-GB"/>
        </w:rPr>
        <w:t>.</w:t>
      </w:r>
    </w:p>
    <w:p w:rsidR="00515D0A" w:rsidRPr="00515D0A" w:rsidRDefault="00515D0A" w:rsidP="00515D0A">
      <w:pPr>
        <w:pStyle w:val="Teksttreci0"/>
        <w:framePr w:w="9154" w:h="5405" w:hRule="exact" w:wrap="none" w:vAnchor="page" w:hAnchor="page" w:x="1378" w:y="1396"/>
        <w:shd w:val="clear" w:color="auto" w:fill="auto"/>
        <w:tabs>
          <w:tab w:val="left" w:pos="720"/>
        </w:tabs>
        <w:spacing w:after="0" w:line="240" w:lineRule="auto"/>
        <w:ind w:left="740"/>
        <w:jc w:val="both"/>
        <w:rPr>
          <w:lang w:val="en-GB"/>
        </w:rPr>
      </w:pPr>
    </w:p>
    <w:p w:rsidR="007C525F" w:rsidRDefault="00ED6F08" w:rsidP="00B23C27">
      <w:pPr>
        <w:pStyle w:val="Teksttreci0"/>
        <w:framePr w:w="9154" w:h="5405" w:hRule="exact" w:wrap="none" w:vAnchor="page" w:hAnchor="page" w:x="1378" w:y="1396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40" w:lineRule="auto"/>
        <w:ind w:left="740" w:hanging="740"/>
        <w:jc w:val="both"/>
        <w:rPr>
          <w:lang w:val="en-GB"/>
        </w:rPr>
      </w:pPr>
      <w:r w:rsidRPr="002F3DDE">
        <w:rPr>
          <w:b/>
          <w:bCs/>
          <w:lang w:val="en-GB"/>
        </w:rPr>
        <w:t xml:space="preserve">Consolidated Financial Statements of </w:t>
      </w:r>
      <w:r w:rsidR="00DA7C8E">
        <w:rPr>
          <w:b/>
          <w:bCs/>
          <w:lang w:val="en-GB"/>
        </w:rPr>
        <w:t xml:space="preserve">the capital group of </w:t>
      </w:r>
      <w:r w:rsidRPr="002F3DDE">
        <w:rPr>
          <w:b/>
          <w:bCs/>
          <w:lang w:val="en-GB"/>
        </w:rPr>
        <w:t xml:space="preserve">TOYA S.A. </w:t>
      </w:r>
      <w:r w:rsidR="00515D0A">
        <w:rPr>
          <w:b/>
          <w:bCs/>
          <w:lang w:val="en-GB"/>
        </w:rPr>
        <w:t xml:space="preserve">for the financial year </w:t>
      </w:r>
      <w:r w:rsidRPr="002F3DDE">
        <w:rPr>
          <w:b/>
          <w:bCs/>
          <w:lang w:val="en-GB"/>
        </w:rPr>
        <w:t>ended on 31 December 2021</w:t>
      </w:r>
      <w:r w:rsidR="00515D0A">
        <w:rPr>
          <w:b/>
          <w:bCs/>
          <w:lang w:val="en-GB"/>
        </w:rPr>
        <w:t xml:space="preserve"> </w:t>
      </w:r>
      <w:r w:rsidR="00DA7C8E">
        <w:rPr>
          <w:lang w:val="en-GB"/>
        </w:rPr>
        <w:t>was</w:t>
      </w:r>
      <w:r w:rsidRPr="002F3DDE">
        <w:rPr>
          <w:lang w:val="en-GB"/>
        </w:rPr>
        <w:t xml:space="preserve"> prepared in acco</w:t>
      </w:r>
      <w:r w:rsidR="00515D0A">
        <w:rPr>
          <w:lang w:val="en-GB"/>
        </w:rPr>
        <w:t>rdance with the International</w:t>
      </w:r>
      <w:r w:rsidR="00515D0A">
        <w:rPr>
          <w:lang w:val="en-GB"/>
        </w:rPr>
        <w:br/>
      </w:r>
      <w:r w:rsidRPr="002F3DDE">
        <w:rPr>
          <w:lang w:val="en-GB"/>
        </w:rPr>
        <w:t xml:space="preserve">Financial Reporting Standards, </w:t>
      </w:r>
      <w:r w:rsidRPr="002F3DDE">
        <w:rPr>
          <w:lang w:val="en-GB"/>
        </w:rPr>
        <w:t xml:space="preserve">give a </w:t>
      </w:r>
      <w:r w:rsidR="007C525F">
        <w:rPr>
          <w:lang w:val="en-GB"/>
        </w:rPr>
        <w:t xml:space="preserve">fair </w:t>
      </w:r>
      <w:r w:rsidRPr="002F3DDE">
        <w:rPr>
          <w:lang w:val="en-GB"/>
        </w:rPr>
        <w:t xml:space="preserve">and </w:t>
      </w:r>
      <w:r w:rsidR="007C525F">
        <w:rPr>
          <w:lang w:val="en-GB"/>
        </w:rPr>
        <w:t>true</w:t>
      </w:r>
      <w:r w:rsidRPr="002F3DDE">
        <w:rPr>
          <w:lang w:val="en-GB"/>
        </w:rPr>
        <w:t xml:space="preserve"> view </w:t>
      </w:r>
      <w:r w:rsidRPr="002F3DDE">
        <w:rPr>
          <w:lang w:val="en-GB"/>
        </w:rPr>
        <w:t xml:space="preserve">of the </w:t>
      </w:r>
      <w:r w:rsidR="007C525F">
        <w:rPr>
          <w:lang w:val="en-GB"/>
        </w:rPr>
        <w:t>financial</w:t>
      </w:r>
      <w:r w:rsidRPr="002F3DDE">
        <w:rPr>
          <w:lang w:val="en-GB"/>
        </w:rPr>
        <w:br/>
      </w:r>
      <w:r w:rsidR="007C525F">
        <w:rPr>
          <w:lang w:val="en-GB"/>
        </w:rPr>
        <w:t xml:space="preserve">and economic </w:t>
      </w:r>
      <w:r w:rsidRPr="002F3DDE">
        <w:rPr>
          <w:lang w:val="en-GB"/>
        </w:rPr>
        <w:t>position</w:t>
      </w:r>
      <w:r w:rsidRPr="002F3DDE">
        <w:rPr>
          <w:lang w:val="en-GB"/>
        </w:rPr>
        <w:t xml:space="preserve"> of</w:t>
      </w:r>
      <w:r w:rsidR="007C525F">
        <w:rPr>
          <w:lang w:val="en-GB"/>
        </w:rPr>
        <w:t xml:space="preserve"> the capital group of</w:t>
      </w:r>
      <w:r w:rsidR="00515D0A">
        <w:rPr>
          <w:lang w:val="en-GB"/>
        </w:rPr>
        <w:t xml:space="preserve"> </w:t>
      </w:r>
      <w:r w:rsidRPr="002F3DDE">
        <w:rPr>
          <w:lang w:val="en-GB"/>
        </w:rPr>
        <w:t xml:space="preserve">TOYA S.A. </w:t>
      </w:r>
      <w:r w:rsidRPr="002F3DDE">
        <w:rPr>
          <w:lang w:val="en-GB"/>
        </w:rPr>
        <w:t xml:space="preserve">and </w:t>
      </w:r>
      <w:r w:rsidR="007C525F">
        <w:rPr>
          <w:lang w:val="en-GB"/>
        </w:rPr>
        <w:t>was</w:t>
      </w:r>
      <w:r w:rsidRPr="002F3DDE">
        <w:rPr>
          <w:lang w:val="en-GB"/>
        </w:rPr>
        <w:t xml:space="preserve"> positively </w:t>
      </w:r>
      <w:r w:rsidR="007C525F">
        <w:rPr>
          <w:lang w:val="en-GB"/>
        </w:rPr>
        <w:t>assessed</w:t>
      </w:r>
      <w:r w:rsidR="00515D0A">
        <w:rPr>
          <w:lang w:val="en-GB"/>
        </w:rPr>
        <w:t xml:space="preserve"> as </w:t>
      </w:r>
      <w:r w:rsidRPr="002F3DDE">
        <w:rPr>
          <w:lang w:val="en-GB"/>
        </w:rPr>
        <w:t>compliant with the books, docum</w:t>
      </w:r>
      <w:bookmarkStart w:id="0" w:name="_GoBack"/>
      <w:bookmarkEnd w:id="0"/>
      <w:r w:rsidRPr="002F3DDE">
        <w:rPr>
          <w:lang w:val="en-GB"/>
        </w:rPr>
        <w:t>ents and facts</w:t>
      </w:r>
      <w:r w:rsidR="007C525F">
        <w:rPr>
          <w:lang w:val="en-GB"/>
        </w:rPr>
        <w:t>.</w:t>
      </w:r>
    </w:p>
    <w:p w:rsidR="00D87467" w:rsidRDefault="007C525F" w:rsidP="007C525F">
      <w:pPr>
        <w:pStyle w:val="Teksttreci0"/>
        <w:framePr w:w="9154" w:h="5405" w:hRule="exact" w:wrap="none" w:vAnchor="page" w:hAnchor="page" w:x="1378" w:y="1396"/>
        <w:shd w:val="clear" w:color="auto" w:fill="auto"/>
        <w:tabs>
          <w:tab w:val="left" w:pos="720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br/>
        <w:t>Taking into account the aforementioned</w:t>
      </w:r>
      <w:r w:rsidR="00ED6F08" w:rsidRPr="00515D0A">
        <w:rPr>
          <w:lang w:val="en-GB"/>
        </w:rPr>
        <w:t xml:space="preserve">, the Supervisory Board recommends that </w:t>
      </w:r>
      <w:r w:rsidR="00515D0A">
        <w:rPr>
          <w:lang w:val="en-GB"/>
        </w:rPr>
        <w:t xml:space="preserve">the </w:t>
      </w:r>
      <w:r>
        <w:rPr>
          <w:lang w:val="en-GB"/>
        </w:rPr>
        <w:t>Annual</w:t>
      </w:r>
      <w:r w:rsidR="00515D0A">
        <w:rPr>
          <w:lang w:val="en-GB"/>
        </w:rPr>
        <w:t xml:space="preserve"> General Meeting of </w:t>
      </w:r>
      <w:r w:rsidR="00ED6F08" w:rsidRPr="00515D0A">
        <w:rPr>
          <w:lang w:val="en-GB"/>
        </w:rPr>
        <w:t xml:space="preserve">TOYA S.A. approves the </w:t>
      </w:r>
      <w:r w:rsidR="00ED6F08" w:rsidRPr="00515D0A">
        <w:rPr>
          <w:lang w:val="en-GB"/>
        </w:rPr>
        <w:t>documents referred to in points I-IV above.</w:t>
      </w:r>
    </w:p>
    <w:p w:rsidR="006E6102" w:rsidRPr="00515D0A" w:rsidRDefault="006E6102" w:rsidP="006E6102">
      <w:pPr>
        <w:pStyle w:val="Teksttreci0"/>
        <w:framePr w:w="9154" w:h="5405" w:hRule="exact" w:wrap="none" w:vAnchor="page" w:hAnchor="page" w:x="1378" w:y="1396"/>
        <w:shd w:val="clear" w:color="auto" w:fill="auto"/>
        <w:tabs>
          <w:tab w:val="left" w:pos="720"/>
        </w:tabs>
        <w:spacing w:after="0" w:line="240" w:lineRule="auto"/>
        <w:jc w:val="both"/>
        <w:rPr>
          <w:lang w:val="en-GB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3187"/>
        <w:gridCol w:w="2338"/>
      </w:tblGrid>
      <w:tr w:rsidR="00D87467" w:rsidRPr="002F3DDE">
        <w:tblPrEx>
          <w:tblCellMar>
            <w:top w:w="0" w:type="dxa"/>
            <w:bottom w:w="0" w:type="dxa"/>
          </w:tblCellMar>
        </w:tblPrEx>
        <w:trPr>
          <w:trHeight w:hRule="exact" w:val="1550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ind w:firstLine="180"/>
              <w:rPr>
                <w:lang w:val="en-GB"/>
              </w:rPr>
            </w:pPr>
            <w:r w:rsidRPr="002F3DDE">
              <w:rPr>
                <w:lang w:val="en-GB"/>
              </w:rPr>
              <w:t>Piotr Mondalski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jc w:val="center"/>
              <w:rPr>
                <w:lang w:val="en-GB"/>
              </w:rPr>
            </w:pPr>
            <w:r w:rsidRPr="002F3DDE">
              <w:rPr>
                <w:lang w:val="en-GB"/>
              </w:rPr>
              <w:t>Jan Szmidt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ind w:firstLine="760"/>
              <w:rPr>
                <w:lang w:val="en-GB"/>
              </w:rPr>
            </w:pPr>
            <w:r w:rsidRPr="002F3DDE">
              <w:rPr>
                <w:lang w:val="en-GB"/>
              </w:rPr>
              <w:t>Beata Szmidt</w:t>
            </w:r>
          </w:p>
        </w:tc>
      </w:tr>
      <w:tr w:rsidR="00D87467" w:rsidRPr="002F3DDE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ind w:firstLine="180"/>
              <w:rPr>
                <w:lang w:val="en-GB"/>
              </w:rPr>
            </w:pPr>
            <w:r w:rsidRPr="002F3DDE">
              <w:rPr>
                <w:lang w:val="en-GB"/>
              </w:rPr>
              <w:t>Grzegorz Maciąg</w:t>
            </w: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jc w:val="center"/>
              <w:rPr>
                <w:lang w:val="en-GB"/>
              </w:rPr>
            </w:pPr>
            <w:r w:rsidRPr="002F3DDE">
              <w:rPr>
                <w:lang w:val="en-GB"/>
              </w:rPr>
              <w:t>Wojciech Papierak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FFFFF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ind w:firstLine="760"/>
              <w:rPr>
                <w:lang w:val="en-GB"/>
              </w:rPr>
            </w:pPr>
            <w:r w:rsidRPr="002F3DDE">
              <w:rPr>
                <w:lang w:val="en-GB"/>
              </w:rPr>
              <w:t>Michał Kobus</w:t>
            </w:r>
          </w:p>
        </w:tc>
      </w:tr>
      <w:tr w:rsidR="00D87467" w:rsidRPr="002F3DD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7467" w:rsidRPr="002F3DDE" w:rsidRDefault="00ED6F08" w:rsidP="00B23C27">
            <w:pPr>
              <w:pStyle w:val="Inne0"/>
              <w:framePr w:w="7954" w:h="3403" w:wrap="none" w:vAnchor="page" w:hAnchor="page" w:x="1969" w:y="8144"/>
              <w:shd w:val="clear" w:color="auto" w:fill="auto"/>
              <w:spacing w:after="0" w:line="240" w:lineRule="auto"/>
              <w:ind w:firstLine="300"/>
              <w:rPr>
                <w:lang w:val="en-GB"/>
              </w:rPr>
            </w:pPr>
            <w:r w:rsidRPr="002F3DDE">
              <w:rPr>
                <w:lang w:val="en-GB"/>
              </w:rPr>
              <w:t>Dariusz Górka</w:t>
            </w:r>
          </w:p>
        </w:tc>
        <w:tc>
          <w:tcPr>
            <w:tcW w:w="3187" w:type="dxa"/>
            <w:shd w:val="clear" w:color="auto" w:fill="FFFFFF"/>
          </w:tcPr>
          <w:p w:rsidR="00D87467" w:rsidRPr="002F3DDE" w:rsidRDefault="00D87467" w:rsidP="00B23C27">
            <w:pPr>
              <w:framePr w:w="7954" w:h="3403" w:wrap="none" w:vAnchor="page" w:hAnchor="page" w:x="1969" w:y="8144"/>
              <w:rPr>
                <w:sz w:val="10"/>
                <w:szCs w:val="10"/>
                <w:lang w:val="en-GB"/>
              </w:rPr>
            </w:pPr>
          </w:p>
        </w:tc>
        <w:tc>
          <w:tcPr>
            <w:tcW w:w="2338" w:type="dxa"/>
            <w:shd w:val="clear" w:color="auto" w:fill="FFFFFF"/>
          </w:tcPr>
          <w:p w:rsidR="00D87467" w:rsidRPr="002F3DDE" w:rsidRDefault="00D87467" w:rsidP="00B23C27">
            <w:pPr>
              <w:framePr w:w="7954" w:h="3403" w:wrap="none" w:vAnchor="page" w:hAnchor="page" w:x="1969" w:y="8144"/>
              <w:rPr>
                <w:sz w:val="10"/>
                <w:szCs w:val="10"/>
                <w:lang w:val="en-GB"/>
              </w:rPr>
            </w:pPr>
          </w:p>
        </w:tc>
      </w:tr>
    </w:tbl>
    <w:p w:rsidR="00D87467" w:rsidRPr="002F3DDE" w:rsidRDefault="00D87467" w:rsidP="00B23C27">
      <w:pPr>
        <w:rPr>
          <w:lang w:val="en-GB"/>
        </w:rPr>
      </w:pPr>
    </w:p>
    <w:sectPr w:rsidR="00D87467" w:rsidRPr="002F3DDE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08" w:rsidRDefault="00ED6F08">
      <w:r>
        <w:separator/>
      </w:r>
    </w:p>
  </w:endnote>
  <w:endnote w:type="continuationSeparator" w:id="0">
    <w:p w:rsidR="00ED6F08" w:rsidRDefault="00E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08" w:rsidRDefault="00ED6F08"/>
  </w:footnote>
  <w:footnote w:type="continuationSeparator" w:id="0">
    <w:p w:rsidR="00ED6F08" w:rsidRDefault="00ED6F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1305"/>
    <w:multiLevelType w:val="multilevel"/>
    <w:tmpl w:val="9A5EA7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6C467B"/>
    <w:multiLevelType w:val="multilevel"/>
    <w:tmpl w:val="6482654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67"/>
    <w:rsid w:val="002F3DDE"/>
    <w:rsid w:val="00515D0A"/>
    <w:rsid w:val="006E6102"/>
    <w:rsid w:val="006F5956"/>
    <w:rsid w:val="007C525F"/>
    <w:rsid w:val="00B0690C"/>
    <w:rsid w:val="00B23C27"/>
    <w:rsid w:val="00BB4853"/>
    <w:rsid w:val="00C72643"/>
    <w:rsid w:val="00D87467"/>
    <w:rsid w:val="00D9183E"/>
    <w:rsid w:val="00DA7C8E"/>
    <w:rsid w:val="00ED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D1638-C278-4CD7-91D5-8EDF540D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80" w:line="271" w:lineRule="auto"/>
    </w:pPr>
    <w:rPr>
      <w:rFonts w:ascii="Calibri" w:eastAsia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E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610</Words>
  <Characters>3664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terms:created xsi:type="dcterms:W3CDTF">2022-06-20T12:26:00Z</dcterms:created>
  <dcterms:modified xsi:type="dcterms:W3CDTF">2022-06-20T13:35:00Z</dcterms:modified>
</cp:coreProperties>
</file>