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ACA" w:rsidRDefault="00562ACA" w:rsidP="00562ACA">
      <w:pPr>
        <w:rPr>
          <w:rFonts w:asciiTheme="minorHAnsi" w:hAnsiTheme="minorHAnsi" w:cs="Arial"/>
          <w:b/>
          <w:sz w:val="24"/>
          <w:szCs w:val="24"/>
          <w:lang w:val="en-GB"/>
        </w:rPr>
      </w:pPr>
      <w:r>
        <w:rPr>
          <w:lang w:val="en"/>
        </w:rPr>
        <w:t xml:space="preserve">Annex </w:t>
      </w:r>
      <w:r w:rsidR="00EE13BE">
        <w:rPr>
          <w:lang w:val="en"/>
        </w:rPr>
        <w:t>3</w:t>
      </w:r>
      <w:r>
        <w:rPr>
          <w:lang w:val="en"/>
        </w:rPr>
        <w:t xml:space="preserve"> to the application with the notification of draft resolutions relating to matters on the agenda or matters that are to be put on the agenda of the general meeting of Toya SA</w:t>
      </w:r>
    </w:p>
    <w:p w:rsidR="00562ACA" w:rsidRDefault="00562ACA" w:rsidP="00562ACA">
      <w:pPr>
        <w:jc w:val="center"/>
        <w:rPr>
          <w:rFonts w:asciiTheme="minorHAnsi" w:hAnsiTheme="minorHAnsi" w:cs="Arial"/>
          <w:b/>
          <w:sz w:val="24"/>
          <w:szCs w:val="24"/>
          <w:lang w:val="en-GB"/>
        </w:rPr>
      </w:pPr>
    </w:p>
    <w:p w:rsidR="00270114" w:rsidRDefault="00270114" w:rsidP="00562ACA">
      <w:pPr>
        <w:jc w:val="center"/>
        <w:rPr>
          <w:rFonts w:asciiTheme="minorHAnsi" w:hAnsiTheme="minorHAnsi" w:cs="Arial"/>
          <w:b/>
          <w:sz w:val="24"/>
          <w:szCs w:val="24"/>
          <w:lang w:val="en-GB"/>
        </w:rPr>
      </w:pPr>
    </w:p>
    <w:p w:rsidR="00562ACA" w:rsidRPr="005B411C" w:rsidRDefault="00562ACA" w:rsidP="00562ACA">
      <w:pPr>
        <w:jc w:val="center"/>
        <w:rPr>
          <w:rFonts w:asciiTheme="minorHAnsi" w:hAnsiTheme="minorHAnsi" w:cs="Arial"/>
          <w:b/>
          <w:sz w:val="24"/>
          <w:szCs w:val="24"/>
          <w:lang w:val="en-GB"/>
        </w:rPr>
      </w:pPr>
      <w:r w:rsidRPr="005B411C">
        <w:rPr>
          <w:rFonts w:asciiTheme="minorHAnsi" w:hAnsiTheme="minorHAnsi" w:cs="Arial"/>
          <w:b/>
          <w:sz w:val="24"/>
          <w:szCs w:val="24"/>
          <w:lang w:val="en-GB"/>
        </w:rPr>
        <w:t xml:space="preserve">RESOLUTION NO. </w:t>
      </w:r>
      <w:r>
        <w:rPr>
          <w:rFonts w:asciiTheme="minorHAnsi" w:hAnsiTheme="minorHAnsi" w:cs="Arial"/>
          <w:b/>
          <w:sz w:val="24"/>
          <w:szCs w:val="24"/>
          <w:lang w:val="en-GB"/>
        </w:rPr>
        <w:t>___</w:t>
      </w:r>
    </w:p>
    <w:p w:rsidR="00562ACA" w:rsidRPr="005B411C" w:rsidRDefault="00562ACA" w:rsidP="00562ACA">
      <w:pPr>
        <w:jc w:val="center"/>
        <w:rPr>
          <w:rFonts w:asciiTheme="minorHAnsi" w:hAnsiTheme="minorHAnsi" w:cs="Arial"/>
          <w:b/>
          <w:sz w:val="24"/>
          <w:szCs w:val="24"/>
          <w:lang w:val="en-GB"/>
        </w:rPr>
      </w:pPr>
      <w:r w:rsidRPr="005B411C">
        <w:rPr>
          <w:rFonts w:asciiTheme="minorHAnsi" w:hAnsiTheme="minorHAnsi" w:cs="Arial"/>
          <w:b/>
          <w:sz w:val="24"/>
          <w:szCs w:val="24"/>
          <w:lang w:val="en-GB"/>
        </w:rPr>
        <w:t>OF THE ORDINARY GENERAL SHAREHOLDERS’ MEETING OF</w:t>
      </w:r>
    </w:p>
    <w:p w:rsidR="00562ACA" w:rsidRPr="005B411C" w:rsidRDefault="00562ACA" w:rsidP="00562ACA">
      <w:pPr>
        <w:jc w:val="center"/>
        <w:rPr>
          <w:rFonts w:asciiTheme="minorHAnsi" w:hAnsiTheme="minorHAnsi" w:cs="Arial"/>
          <w:b/>
          <w:sz w:val="24"/>
          <w:szCs w:val="24"/>
          <w:lang w:val="en-GB"/>
        </w:rPr>
      </w:pPr>
      <w:r w:rsidRPr="005B411C">
        <w:rPr>
          <w:rFonts w:asciiTheme="minorHAnsi" w:hAnsiTheme="minorHAnsi" w:cs="Arial"/>
          <w:b/>
          <w:sz w:val="24"/>
          <w:szCs w:val="24"/>
          <w:lang w:val="en-GB"/>
        </w:rPr>
        <w:t>TOYA SA WITH ITS REGISTERED OFFICE IN WROCŁAW</w:t>
      </w:r>
    </w:p>
    <w:p w:rsidR="00562ACA" w:rsidRPr="005B411C" w:rsidRDefault="00562ACA" w:rsidP="00562ACA">
      <w:pPr>
        <w:jc w:val="center"/>
        <w:rPr>
          <w:rFonts w:asciiTheme="minorHAnsi" w:hAnsiTheme="minorHAnsi" w:cs="Arial"/>
          <w:b/>
          <w:sz w:val="24"/>
          <w:szCs w:val="24"/>
          <w:lang w:val="en-GB"/>
        </w:rPr>
      </w:pPr>
      <w:r w:rsidRPr="005B411C">
        <w:rPr>
          <w:rFonts w:asciiTheme="minorHAnsi" w:hAnsiTheme="minorHAnsi" w:cs="Arial"/>
          <w:b/>
          <w:sz w:val="24"/>
          <w:szCs w:val="24"/>
          <w:lang w:val="en-GB"/>
        </w:rPr>
        <w:t>DATED</w:t>
      </w:r>
      <w:r>
        <w:rPr>
          <w:rFonts w:asciiTheme="minorHAnsi" w:hAnsiTheme="minorHAnsi" w:cs="Arial"/>
          <w:b/>
          <w:sz w:val="24"/>
          <w:szCs w:val="24"/>
          <w:lang w:val="en-GB"/>
        </w:rPr>
        <w:t xml:space="preserve"> 23 JUNE</w:t>
      </w:r>
      <w:r w:rsidRPr="005B411C">
        <w:rPr>
          <w:rFonts w:asciiTheme="minorHAnsi" w:hAnsiTheme="minorHAnsi" w:cs="Arial"/>
          <w:b/>
          <w:sz w:val="24"/>
          <w:szCs w:val="24"/>
          <w:lang w:val="en-GB"/>
        </w:rPr>
        <w:t xml:space="preserve"> 2016 </w:t>
      </w:r>
    </w:p>
    <w:p w:rsidR="0027587C" w:rsidRDefault="00562ACA" w:rsidP="00562ACA">
      <w:pPr>
        <w:jc w:val="center"/>
        <w:rPr>
          <w:rFonts w:asciiTheme="minorHAnsi" w:hAnsiTheme="minorHAnsi" w:cs="Arial"/>
          <w:b/>
          <w:sz w:val="24"/>
          <w:szCs w:val="24"/>
          <w:lang w:val="en-GB"/>
        </w:rPr>
      </w:pPr>
      <w:r w:rsidRPr="00562ACA">
        <w:rPr>
          <w:rFonts w:asciiTheme="minorHAnsi" w:hAnsiTheme="minorHAnsi" w:cs="Arial"/>
          <w:b/>
          <w:sz w:val="24"/>
          <w:szCs w:val="24"/>
          <w:lang w:val="en-GB"/>
        </w:rPr>
        <w:t>CONCERNING THE WITHDRAWAL FROM THE AGENDA POINT</w:t>
      </w:r>
      <w:bookmarkStart w:id="0" w:name="_GoBack"/>
      <w:bookmarkEnd w:id="0"/>
      <w:r w:rsidR="00270114">
        <w:rPr>
          <w:rFonts w:asciiTheme="minorHAnsi" w:hAnsiTheme="minorHAnsi" w:cs="Arial"/>
          <w:b/>
          <w:sz w:val="24"/>
          <w:szCs w:val="24"/>
          <w:lang w:val="en-GB"/>
        </w:rPr>
        <w:t xml:space="preserve"> 19</w:t>
      </w:r>
      <w:r w:rsidR="00EE13BE">
        <w:rPr>
          <w:rFonts w:asciiTheme="minorHAnsi" w:hAnsiTheme="minorHAnsi" w:cs="Arial"/>
          <w:b/>
          <w:sz w:val="24"/>
          <w:szCs w:val="24"/>
          <w:lang w:val="en-GB"/>
        </w:rPr>
        <w:t>D</w:t>
      </w:r>
      <w:r w:rsidR="00270114">
        <w:rPr>
          <w:rFonts w:asciiTheme="minorHAnsi" w:hAnsiTheme="minorHAnsi" w:cs="Arial"/>
          <w:b/>
          <w:sz w:val="24"/>
          <w:szCs w:val="24"/>
          <w:lang w:val="en-GB"/>
        </w:rPr>
        <w:t xml:space="preserve"> </w:t>
      </w:r>
    </w:p>
    <w:p w:rsidR="00270114" w:rsidRDefault="00270114" w:rsidP="00562ACA">
      <w:pPr>
        <w:jc w:val="center"/>
        <w:rPr>
          <w:rFonts w:asciiTheme="minorHAnsi" w:hAnsiTheme="minorHAnsi" w:cs="Arial"/>
          <w:b/>
          <w:sz w:val="24"/>
          <w:szCs w:val="24"/>
          <w:lang w:val="en-GB"/>
        </w:rPr>
      </w:pPr>
    </w:p>
    <w:p w:rsidR="00270114" w:rsidRDefault="00270114" w:rsidP="00562ACA">
      <w:pPr>
        <w:jc w:val="center"/>
        <w:rPr>
          <w:rFonts w:asciiTheme="minorHAnsi" w:hAnsiTheme="minorHAnsi" w:cs="Arial"/>
          <w:b/>
          <w:sz w:val="24"/>
          <w:szCs w:val="24"/>
          <w:lang w:val="en-GB"/>
        </w:rPr>
      </w:pPr>
    </w:p>
    <w:p w:rsidR="00270114" w:rsidRPr="005B411C" w:rsidRDefault="00270114" w:rsidP="00270114">
      <w:pPr>
        <w:jc w:val="center"/>
        <w:rPr>
          <w:rFonts w:cs="Arial"/>
          <w:b/>
          <w:sz w:val="24"/>
          <w:szCs w:val="24"/>
          <w:lang w:val="en-GB"/>
        </w:rPr>
      </w:pPr>
      <w:r w:rsidRPr="005B411C">
        <w:rPr>
          <w:b/>
          <w:sz w:val="24"/>
          <w:szCs w:val="24"/>
          <w:lang w:val="en-GB"/>
        </w:rPr>
        <w:t>Section 1</w:t>
      </w:r>
    </w:p>
    <w:p w:rsidR="00270114" w:rsidRPr="00270114" w:rsidRDefault="00270114" w:rsidP="00270114">
      <w:pPr>
        <w:jc w:val="both"/>
        <w:rPr>
          <w:sz w:val="24"/>
          <w:szCs w:val="24"/>
          <w:lang w:val="en-GB"/>
        </w:rPr>
      </w:pPr>
      <w:r w:rsidRPr="00270114">
        <w:rPr>
          <w:sz w:val="24"/>
          <w:szCs w:val="24"/>
          <w:lang w:val="en-GB"/>
        </w:rPr>
        <w:t>The Annual General Meeting of TOYA SA decides to remove from the agenda</w:t>
      </w:r>
      <w:r w:rsidRPr="00270114">
        <w:rPr>
          <w:sz w:val="24"/>
          <w:szCs w:val="24"/>
          <w:lang w:val="en-GB"/>
        </w:rPr>
        <w:br/>
        <w:t>Annual General Meeting of TOYA SA point 19</w:t>
      </w:r>
      <w:r w:rsidR="00EE13BE">
        <w:rPr>
          <w:sz w:val="24"/>
          <w:szCs w:val="24"/>
          <w:lang w:val="en-GB"/>
        </w:rPr>
        <w:t>d</w:t>
      </w:r>
      <w:r w:rsidRPr="00270114">
        <w:rPr>
          <w:sz w:val="24"/>
          <w:szCs w:val="24"/>
          <w:lang w:val="en-GB"/>
        </w:rPr>
        <w:t xml:space="preserve"> </w:t>
      </w:r>
      <w:r>
        <w:rPr>
          <w:sz w:val="24"/>
          <w:szCs w:val="24"/>
          <w:lang w:val="en-GB"/>
        </w:rPr>
        <w:t>in wording</w:t>
      </w:r>
      <w:r w:rsidRPr="00270114">
        <w:rPr>
          <w:sz w:val="24"/>
          <w:szCs w:val="24"/>
          <w:lang w:val="en-GB"/>
        </w:rPr>
        <w:t>:</w:t>
      </w:r>
      <w:r>
        <w:rPr>
          <w:sz w:val="24"/>
          <w:szCs w:val="24"/>
          <w:lang w:val="en-GB"/>
        </w:rPr>
        <w:t xml:space="preserve"> </w:t>
      </w:r>
      <w:r w:rsidRPr="00270114">
        <w:rPr>
          <w:sz w:val="24"/>
          <w:szCs w:val="24"/>
          <w:lang w:val="en-GB"/>
        </w:rPr>
        <w:t>"</w:t>
      </w:r>
      <w:r w:rsidR="00EE13BE" w:rsidRPr="00EE13BE">
        <w:rPr>
          <w:sz w:val="24"/>
          <w:szCs w:val="24"/>
          <w:lang w:val="en-GB"/>
        </w:rPr>
        <w:t>Adoption of a resolution establishing the strategy of the Company's dividend policy</w:t>
      </w:r>
      <w:r w:rsidR="00337653" w:rsidRPr="00337653">
        <w:rPr>
          <w:sz w:val="24"/>
          <w:szCs w:val="24"/>
          <w:lang w:val="en-GB"/>
        </w:rPr>
        <w:t>”</w:t>
      </w:r>
      <w:r w:rsidR="00EE13BE">
        <w:rPr>
          <w:sz w:val="24"/>
          <w:szCs w:val="24"/>
          <w:lang w:val="en-GB"/>
        </w:rPr>
        <w:t>.</w:t>
      </w:r>
    </w:p>
    <w:p w:rsidR="00270114" w:rsidRDefault="00270114" w:rsidP="00270114">
      <w:pPr>
        <w:jc w:val="center"/>
        <w:rPr>
          <w:b/>
          <w:sz w:val="24"/>
          <w:szCs w:val="24"/>
          <w:lang w:val="en-GB"/>
        </w:rPr>
      </w:pPr>
    </w:p>
    <w:p w:rsidR="00270114" w:rsidRPr="005B411C" w:rsidRDefault="00270114" w:rsidP="00270114">
      <w:pPr>
        <w:jc w:val="center"/>
        <w:rPr>
          <w:rFonts w:eastAsia="SimSun" w:cs="Arial"/>
          <w:b/>
          <w:sz w:val="24"/>
          <w:szCs w:val="24"/>
          <w:lang w:val="en-GB"/>
        </w:rPr>
      </w:pPr>
      <w:r w:rsidRPr="005B411C">
        <w:rPr>
          <w:b/>
          <w:sz w:val="24"/>
          <w:szCs w:val="24"/>
          <w:lang w:val="en-GB"/>
        </w:rPr>
        <w:t>Section 2</w:t>
      </w:r>
    </w:p>
    <w:p w:rsidR="00270114" w:rsidRPr="005B411C" w:rsidRDefault="00270114" w:rsidP="00270114">
      <w:pPr>
        <w:jc w:val="both"/>
        <w:rPr>
          <w:rFonts w:eastAsia="SimSun" w:cs="Arial"/>
          <w:sz w:val="24"/>
          <w:szCs w:val="24"/>
          <w:lang w:val="en-GB"/>
        </w:rPr>
      </w:pPr>
      <w:r w:rsidRPr="005B411C">
        <w:rPr>
          <w:sz w:val="24"/>
          <w:szCs w:val="24"/>
          <w:lang w:val="en-GB"/>
        </w:rPr>
        <w:t xml:space="preserve">The Resolution comes into force as of the day when it was adopted. </w:t>
      </w:r>
    </w:p>
    <w:p w:rsidR="00270114" w:rsidRDefault="00270114" w:rsidP="00562ACA">
      <w:pPr>
        <w:jc w:val="center"/>
        <w:rPr>
          <w:rFonts w:asciiTheme="minorHAnsi" w:hAnsiTheme="minorHAnsi" w:cs="Arial"/>
          <w:b/>
          <w:sz w:val="24"/>
          <w:szCs w:val="24"/>
          <w:lang w:val="en-GB"/>
        </w:rPr>
      </w:pPr>
    </w:p>
    <w:p w:rsidR="00B221C5" w:rsidRDefault="00B221C5" w:rsidP="00562ACA">
      <w:pPr>
        <w:jc w:val="center"/>
        <w:rPr>
          <w:rFonts w:asciiTheme="minorHAnsi" w:hAnsiTheme="minorHAnsi" w:cs="Arial"/>
          <w:b/>
          <w:sz w:val="24"/>
          <w:szCs w:val="24"/>
          <w:lang w:val="en-GB"/>
        </w:rPr>
      </w:pPr>
    </w:p>
    <w:p w:rsidR="00B221C5" w:rsidRDefault="00B221C5" w:rsidP="00B221C5">
      <w:pPr>
        <w:jc w:val="both"/>
        <w:rPr>
          <w:sz w:val="24"/>
          <w:szCs w:val="24"/>
          <w:lang w:val="en-GB"/>
        </w:rPr>
      </w:pPr>
    </w:p>
    <w:p w:rsidR="00B221C5" w:rsidRDefault="00B221C5" w:rsidP="00B221C5">
      <w:pPr>
        <w:jc w:val="both"/>
        <w:rPr>
          <w:sz w:val="24"/>
          <w:szCs w:val="24"/>
          <w:lang w:val="en-GB"/>
        </w:rPr>
      </w:pPr>
      <w:r w:rsidRPr="00B221C5">
        <w:rPr>
          <w:sz w:val="24"/>
          <w:szCs w:val="24"/>
          <w:lang w:val="en-GB"/>
        </w:rPr>
        <w:t>Justification:</w:t>
      </w:r>
    </w:p>
    <w:p w:rsidR="00ED22C4" w:rsidRPr="00733FFD" w:rsidRDefault="00733FFD" w:rsidP="00733FFD">
      <w:pPr>
        <w:jc w:val="both"/>
        <w:rPr>
          <w:sz w:val="24"/>
          <w:szCs w:val="24"/>
          <w:lang w:val="en-GB"/>
        </w:rPr>
      </w:pPr>
      <w:r w:rsidRPr="00733FFD">
        <w:rPr>
          <w:sz w:val="24"/>
          <w:szCs w:val="24"/>
          <w:lang w:val="en"/>
        </w:rPr>
        <w:t>Determining the dividend policy is not in the competence of the General Meeting of Shareholders</w:t>
      </w:r>
    </w:p>
    <w:sectPr w:rsidR="00ED22C4" w:rsidRPr="00733F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ACA"/>
    <w:rsid w:val="00270114"/>
    <w:rsid w:val="0027587C"/>
    <w:rsid w:val="00337653"/>
    <w:rsid w:val="004E6F60"/>
    <w:rsid w:val="00562ACA"/>
    <w:rsid w:val="00733FFD"/>
    <w:rsid w:val="00B221C5"/>
    <w:rsid w:val="00ED22C4"/>
    <w:rsid w:val="00EE13BE"/>
    <w:rsid w:val="00FD3A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62ACA"/>
    <w:pPr>
      <w:spacing w:after="120" w:line="240"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horttext">
    <w:name w:val="short_text"/>
    <w:basedOn w:val="Domylnaczcionkaakapitu"/>
    <w:rsid w:val="00562A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62ACA"/>
    <w:pPr>
      <w:spacing w:after="120" w:line="240"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horttext">
    <w:name w:val="short_text"/>
    <w:basedOn w:val="Domylnaczcionkaakapitu"/>
    <w:rsid w:val="00562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678</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Banik</dc:creator>
  <cp:lastModifiedBy>Iwona Banik</cp:lastModifiedBy>
  <cp:revision>4</cp:revision>
  <dcterms:created xsi:type="dcterms:W3CDTF">2016-06-22T08:51:00Z</dcterms:created>
  <dcterms:modified xsi:type="dcterms:W3CDTF">2016-06-22T08:53:00Z</dcterms:modified>
</cp:coreProperties>
</file>