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D2E" w:rsidRDefault="00A27D2E" w:rsidP="00A27D2E">
      <w:pPr>
        <w:spacing w:after="0"/>
        <w:rPr>
          <w:rFonts w:asciiTheme="minorHAnsi" w:hAnsiTheme="minorHAnsi" w:cs="Arial"/>
          <w:b/>
          <w:sz w:val="24"/>
          <w:szCs w:val="24"/>
          <w:lang w:val="en-GB"/>
        </w:rPr>
      </w:pPr>
      <w:r>
        <w:rPr>
          <w:rFonts w:asciiTheme="minorHAnsi" w:hAnsiTheme="minorHAnsi" w:cs="Arial"/>
          <w:b/>
          <w:sz w:val="24"/>
          <w:szCs w:val="24"/>
          <w:lang w:val="en-GB"/>
        </w:rPr>
        <w:t>2. THE CONTENT OF THE APPLICATION</w:t>
      </w:r>
    </w:p>
    <w:p w:rsidR="00A27D2E" w:rsidRDefault="00A27D2E" w:rsidP="00A27D2E">
      <w:pPr>
        <w:spacing w:after="0"/>
        <w:jc w:val="center"/>
        <w:rPr>
          <w:rFonts w:asciiTheme="minorHAnsi" w:hAnsiTheme="minorHAnsi" w:cs="Arial"/>
          <w:b/>
          <w:sz w:val="24"/>
          <w:szCs w:val="24"/>
          <w:lang w:val="en-GB"/>
        </w:rPr>
      </w:pPr>
    </w:p>
    <w:p w:rsidR="00A27D2E" w:rsidRDefault="00A27D2E" w:rsidP="00A27D2E">
      <w:pPr>
        <w:spacing w:after="0"/>
        <w:jc w:val="center"/>
        <w:rPr>
          <w:rFonts w:asciiTheme="minorHAnsi" w:hAnsiTheme="minorHAnsi" w:cs="Arial"/>
          <w:b/>
          <w:sz w:val="24"/>
          <w:szCs w:val="24"/>
          <w:lang w:val="en-GB"/>
        </w:rPr>
      </w:pPr>
    </w:p>
    <w:p w:rsidR="00A27D2E" w:rsidRDefault="00A27D2E" w:rsidP="00A27D2E">
      <w:pPr>
        <w:spacing w:after="0"/>
        <w:rPr>
          <w:b/>
          <w:lang w:val="en"/>
        </w:rPr>
      </w:pPr>
      <w:r w:rsidRPr="00A27D2E">
        <w:rPr>
          <w:b/>
          <w:lang w:val="en"/>
        </w:rPr>
        <w:t>The applicant on the basis of Article 401 par. 4 of the CCC report</w:t>
      </w:r>
      <w:r>
        <w:rPr>
          <w:b/>
          <w:lang w:val="en"/>
        </w:rPr>
        <w:t>s</w:t>
      </w:r>
      <w:r w:rsidRPr="00A27D2E">
        <w:rPr>
          <w:b/>
          <w:lang w:val="en"/>
        </w:rPr>
        <w:t xml:space="preserve"> draft resolutions regarding matters placed on the agenda of the General Assembly </w:t>
      </w:r>
      <w:r>
        <w:rPr>
          <w:b/>
          <w:lang w:val="en"/>
        </w:rPr>
        <w:t xml:space="preserve">of </w:t>
      </w:r>
      <w:r w:rsidRPr="00A27D2E">
        <w:rPr>
          <w:b/>
          <w:lang w:val="en"/>
        </w:rPr>
        <w:t>TOYA SA based in Wroclaw, which was convened on 23 June 2016.</w:t>
      </w:r>
    </w:p>
    <w:p w:rsidR="00DE6CE8" w:rsidRDefault="00DE6CE8" w:rsidP="00A27D2E">
      <w:pPr>
        <w:spacing w:after="0"/>
        <w:rPr>
          <w:b/>
          <w:lang w:val="en"/>
        </w:rPr>
      </w:pPr>
    </w:p>
    <w:p w:rsidR="00DE6CE8" w:rsidRPr="002B2D0D" w:rsidRDefault="00DE6CE8" w:rsidP="00A27D2E">
      <w:pPr>
        <w:spacing w:after="0"/>
        <w:rPr>
          <w:rFonts w:asciiTheme="minorHAnsi" w:hAnsiTheme="minorHAnsi" w:cs="Arial"/>
          <w:b/>
          <w:sz w:val="24"/>
          <w:szCs w:val="24"/>
          <w:lang w:val="en-GB"/>
        </w:rPr>
      </w:pPr>
      <w:r w:rsidRPr="002B2D0D">
        <w:rPr>
          <w:b/>
          <w:sz w:val="24"/>
          <w:szCs w:val="24"/>
          <w:lang w:val="en"/>
        </w:rPr>
        <w:t xml:space="preserve">Draft resolution to the point 19c of the </w:t>
      </w:r>
      <w:r w:rsidR="005D6989" w:rsidRPr="002B2D0D">
        <w:rPr>
          <w:b/>
          <w:sz w:val="24"/>
          <w:szCs w:val="24"/>
          <w:lang w:val="en"/>
        </w:rPr>
        <w:t>announced agenda</w:t>
      </w:r>
    </w:p>
    <w:p w:rsidR="00A27D2E" w:rsidRDefault="00A27D2E" w:rsidP="00A27D2E">
      <w:pPr>
        <w:spacing w:after="0"/>
        <w:jc w:val="center"/>
        <w:rPr>
          <w:rFonts w:asciiTheme="minorHAnsi" w:hAnsiTheme="minorHAnsi" w:cs="Arial"/>
          <w:b/>
          <w:sz w:val="24"/>
          <w:szCs w:val="24"/>
          <w:lang w:val="en-GB"/>
        </w:rPr>
      </w:pPr>
    </w:p>
    <w:p w:rsidR="00A27D2E" w:rsidRDefault="00A27D2E" w:rsidP="00A27D2E">
      <w:pPr>
        <w:spacing w:after="0"/>
        <w:jc w:val="center"/>
        <w:rPr>
          <w:rFonts w:asciiTheme="minorHAnsi" w:hAnsiTheme="minorHAnsi" w:cs="Arial"/>
          <w:b/>
          <w:sz w:val="24"/>
          <w:szCs w:val="24"/>
          <w:lang w:val="en-GB"/>
        </w:rPr>
      </w:pPr>
    </w:p>
    <w:p w:rsidR="00A27D2E" w:rsidRDefault="00A27D2E" w:rsidP="00A27D2E">
      <w:pPr>
        <w:spacing w:after="0"/>
        <w:jc w:val="center"/>
        <w:rPr>
          <w:rFonts w:asciiTheme="minorHAnsi" w:hAnsiTheme="minorHAnsi" w:cs="Arial"/>
          <w:b/>
          <w:sz w:val="24"/>
          <w:szCs w:val="24"/>
          <w:lang w:val="en-GB"/>
        </w:rPr>
      </w:pPr>
    </w:p>
    <w:p w:rsidR="00A27D2E" w:rsidRPr="005B411C" w:rsidRDefault="00A27D2E" w:rsidP="005D6989">
      <w:pPr>
        <w:spacing w:after="0"/>
        <w:rPr>
          <w:rFonts w:asciiTheme="minorHAnsi" w:hAnsiTheme="minorHAnsi"/>
          <w:b/>
          <w:sz w:val="24"/>
          <w:szCs w:val="24"/>
          <w:lang w:val="en-GB"/>
        </w:rPr>
      </w:pPr>
      <w:r w:rsidRPr="005B411C">
        <w:rPr>
          <w:rFonts w:asciiTheme="minorHAnsi" w:hAnsiTheme="minorHAnsi" w:cs="Arial"/>
          <w:b/>
          <w:sz w:val="24"/>
          <w:szCs w:val="24"/>
          <w:lang w:val="en-GB"/>
        </w:rPr>
        <w:t xml:space="preserve">Resolution No. </w:t>
      </w:r>
      <w:r w:rsidR="005D6989">
        <w:rPr>
          <w:rFonts w:asciiTheme="minorHAnsi" w:hAnsiTheme="minorHAnsi" w:cs="Arial"/>
          <w:b/>
          <w:sz w:val="24"/>
          <w:szCs w:val="24"/>
          <w:lang w:val="en-GB"/>
        </w:rPr>
        <w:t>…</w:t>
      </w:r>
    </w:p>
    <w:p w:rsidR="00A27D2E" w:rsidRPr="005B411C" w:rsidRDefault="00A27D2E" w:rsidP="005D6989">
      <w:pPr>
        <w:rPr>
          <w:rFonts w:asciiTheme="minorHAnsi" w:hAnsiTheme="minorHAnsi" w:cs="Arial"/>
          <w:b/>
          <w:sz w:val="24"/>
          <w:szCs w:val="24"/>
          <w:lang w:val="en-GB"/>
        </w:rPr>
      </w:pPr>
      <w:r w:rsidRPr="005B411C">
        <w:rPr>
          <w:rFonts w:asciiTheme="minorHAnsi" w:hAnsiTheme="minorHAnsi" w:cs="Arial"/>
          <w:b/>
          <w:sz w:val="24"/>
          <w:szCs w:val="24"/>
          <w:lang w:val="en-GB"/>
        </w:rPr>
        <w:t>Of the Ordinary General Shareholders’ Meeting of</w:t>
      </w:r>
    </w:p>
    <w:p w:rsidR="00A27D2E" w:rsidRPr="005B411C" w:rsidRDefault="00A27D2E" w:rsidP="005D6989">
      <w:pPr>
        <w:rPr>
          <w:rFonts w:asciiTheme="minorHAnsi" w:hAnsiTheme="minorHAnsi" w:cs="Arial"/>
          <w:b/>
          <w:sz w:val="24"/>
          <w:szCs w:val="24"/>
          <w:lang w:val="en-GB"/>
        </w:rPr>
      </w:pPr>
      <w:r w:rsidRPr="005B411C">
        <w:rPr>
          <w:rFonts w:asciiTheme="minorHAnsi" w:hAnsiTheme="minorHAnsi" w:cs="Arial"/>
          <w:b/>
          <w:sz w:val="24"/>
          <w:szCs w:val="24"/>
          <w:lang w:val="en-GB"/>
        </w:rPr>
        <w:t>TOYA SA with its registered office in Wrocław</w:t>
      </w:r>
    </w:p>
    <w:p w:rsidR="00A27D2E" w:rsidRPr="005B411C" w:rsidRDefault="005D6989" w:rsidP="005D6989">
      <w:pPr>
        <w:rPr>
          <w:rFonts w:asciiTheme="minorHAnsi" w:hAnsiTheme="minorHAnsi" w:cs="Arial"/>
          <w:b/>
          <w:sz w:val="24"/>
          <w:szCs w:val="24"/>
          <w:lang w:val="en-GB"/>
        </w:rPr>
      </w:pPr>
      <w:r w:rsidRPr="005B411C">
        <w:rPr>
          <w:rFonts w:asciiTheme="minorHAnsi" w:hAnsiTheme="minorHAnsi" w:cs="Arial"/>
          <w:b/>
          <w:sz w:val="24"/>
          <w:szCs w:val="24"/>
          <w:lang w:val="en-GB"/>
        </w:rPr>
        <w:t>D</w:t>
      </w:r>
      <w:r w:rsidR="00A27D2E" w:rsidRPr="005B411C">
        <w:rPr>
          <w:rFonts w:asciiTheme="minorHAnsi" w:hAnsiTheme="minorHAnsi" w:cs="Arial"/>
          <w:b/>
          <w:sz w:val="24"/>
          <w:szCs w:val="24"/>
          <w:lang w:val="en-GB"/>
        </w:rPr>
        <w:t>ated</w:t>
      </w:r>
      <w:r>
        <w:rPr>
          <w:rFonts w:asciiTheme="minorHAnsi" w:hAnsiTheme="minorHAnsi" w:cs="Arial"/>
          <w:b/>
          <w:sz w:val="24"/>
          <w:szCs w:val="24"/>
          <w:lang w:val="en-GB"/>
        </w:rPr>
        <w:t xml:space="preserve"> 23 June </w:t>
      </w:r>
      <w:r w:rsidR="00A27D2E" w:rsidRPr="005B411C">
        <w:rPr>
          <w:rFonts w:asciiTheme="minorHAnsi" w:hAnsiTheme="minorHAnsi" w:cs="Arial"/>
          <w:b/>
          <w:sz w:val="24"/>
          <w:szCs w:val="24"/>
          <w:lang w:val="en-GB"/>
        </w:rPr>
        <w:t xml:space="preserve">2016 </w:t>
      </w:r>
    </w:p>
    <w:p w:rsidR="00A27D2E" w:rsidRPr="005D6989" w:rsidRDefault="005D6989" w:rsidP="005D6989">
      <w:pPr>
        <w:rPr>
          <w:rFonts w:asciiTheme="minorHAnsi" w:hAnsiTheme="minorHAnsi" w:cs="Arial"/>
          <w:b/>
          <w:sz w:val="24"/>
          <w:szCs w:val="24"/>
          <w:lang w:val="en-GB"/>
        </w:rPr>
      </w:pPr>
      <w:r w:rsidRPr="005D6989">
        <w:rPr>
          <w:rFonts w:asciiTheme="minorHAnsi" w:hAnsiTheme="minorHAnsi" w:cs="Arial"/>
          <w:b/>
          <w:sz w:val="24"/>
          <w:szCs w:val="24"/>
          <w:lang w:val="en-GB"/>
        </w:rPr>
        <w:t xml:space="preserve"> on the use of funds from the supplementary capital</w:t>
      </w:r>
    </w:p>
    <w:p w:rsidR="00A27D2E" w:rsidRPr="005B411C" w:rsidRDefault="00A27D2E" w:rsidP="00A27D2E">
      <w:pPr>
        <w:jc w:val="center"/>
        <w:rPr>
          <w:rFonts w:asciiTheme="minorHAnsi" w:hAnsiTheme="minorHAnsi"/>
          <w:sz w:val="24"/>
          <w:szCs w:val="24"/>
          <w:lang w:val="en-GB"/>
        </w:rPr>
      </w:pPr>
    </w:p>
    <w:p w:rsidR="00A27D2E" w:rsidRPr="005B411C" w:rsidRDefault="00A27D2E" w:rsidP="00AA184A">
      <w:pPr>
        <w:rPr>
          <w:rFonts w:asciiTheme="minorHAnsi" w:hAnsiTheme="minorHAnsi"/>
          <w:b/>
          <w:sz w:val="24"/>
          <w:szCs w:val="24"/>
          <w:lang w:val="en-GB"/>
        </w:rPr>
      </w:pPr>
      <w:r w:rsidRPr="005B411C">
        <w:rPr>
          <w:rFonts w:asciiTheme="minorHAnsi" w:hAnsiTheme="minorHAnsi"/>
          <w:b/>
          <w:sz w:val="24"/>
          <w:szCs w:val="24"/>
          <w:lang w:val="en-GB"/>
        </w:rPr>
        <w:t>Section 1</w:t>
      </w:r>
    </w:p>
    <w:p w:rsidR="00A27D2E" w:rsidRPr="005856AD" w:rsidRDefault="00A27D2E" w:rsidP="00A27D2E">
      <w:pPr>
        <w:jc w:val="both"/>
        <w:rPr>
          <w:rFonts w:asciiTheme="minorHAnsi" w:hAnsiTheme="minorHAnsi"/>
          <w:sz w:val="24"/>
          <w:szCs w:val="24"/>
          <w:lang w:val="en-GB"/>
        </w:rPr>
      </w:pPr>
      <w:r w:rsidRPr="005856AD">
        <w:rPr>
          <w:rFonts w:asciiTheme="minorHAnsi" w:hAnsiTheme="minorHAnsi"/>
          <w:sz w:val="24"/>
          <w:szCs w:val="24"/>
          <w:lang w:val="en-GB"/>
        </w:rPr>
        <w:t xml:space="preserve">Pursuant to Article 395 sec. </w:t>
      </w:r>
      <w:r w:rsidR="00AA184A" w:rsidRPr="005856AD">
        <w:rPr>
          <w:rFonts w:asciiTheme="minorHAnsi" w:hAnsiTheme="minorHAnsi"/>
          <w:sz w:val="24"/>
          <w:szCs w:val="24"/>
          <w:lang w:val="en-GB"/>
        </w:rPr>
        <w:t>5</w:t>
      </w:r>
      <w:r w:rsidRPr="005856AD">
        <w:rPr>
          <w:rFonts w:asciiTheme="minorHAnsi" w:hAnsiTheme="minorHAnsi"/>
          <w:sz w:val="24"/>
          <w:szCs w:val="24"/>
          <w:lang w:val="en-GB"/>
        </w:rPr>
        <w:t xml:space="preserve"> of the Code of Commercial the Ordinary General Shareholders’ Meeting of </w:t>
      </w:r>
      <w:r w:rsidR="005856AD" w:rsidRPr="005856AD">
        <w:rPr>
          <w:sz w:val="24"/>
          <w:szCs w:val="24"/>
          <w:lang w:val="en"/>
        </w:rPr>
        <w:t>TOYA SA decides to transfer part of the supplementary capital accumulated profits from previous years in the amount of PLN 14.635.567,78 (in words: fourteen millions six hundred thirty-five thousand five hundred sixty-seven zlotys seventy-eight cents) (i</w:t>
      </w:r>
      <w:r w:rsidR="0095555F">
        <w:rPr>
          <w:sz w:val="24"/>
          <w:szCs w:val="24"/>
          <w:lang w:val="en"/>
        </w:rPr>
        <w:t>.</w:t>
      </w:r>
      <w:r w:rsidR="005856AD" w:rsidRPr="005856AD">
        <w:rPr>
          <w:sz w:val="24"/>
          <w:szCs w:val="24"/>
          <w:lang w:val="en"/>
        </w:rPr>
        <w:t>e. in the amount of 60% of the profit generated in the financial year 2014) to increase the amount of dividends to be paid to shareholders in the distribution of profit for the year 2015.</w:t>
      </w:r>
    </w:p>
    <w:p w:rsidR="00A27D2E" w:rsidRPr="005B411C" w:rsidRDefault="00A27D2E" w:rsidP="00A27D2E">
      <w:pPr>
        <w:widowControl w:val="0"/>
        <w:rPr>
          <w:rFonts w:asciiTheme="minorHAnsi" w:hAnsiTheme="minorHAnsi"/>
          <w:sz w:val="24"/>
          <w:szCs w:val="24"/>
          <w:lang w:val="en-GB"/>
        </w:rPr>
      </w:pPr>
    </w:p>
    <w:p w:rsidR="00A27D2E" w:rsidRPr="005B411C" w:rsidRDefault="00A27D2E" w:rsidP="00D97C48">
      <w:pPr>
        <w:rPr>
          <w:rFonts w:asciiTheme="minorHAnsi" w:hAnsiTheme="minorHAnsi"/>
          <w:b/>
          <w:sz w:val="24"/>
          <w:szCs w:val="24"/>
          <w:lang w:val="en-GB"/>
        </w:rPr>
      </w:pPr>
      <w:r w:rsidRPr="005B411C">
        <w:rPr>
          <w:rFonts w:asciiTheme="minorHAnsi" w:hAnsiTheme="minorHAnsi"/>
          <w:b/>
          <w:sz w:val="24"/>
          <w:szCs w:val="24"/>
          <w:lang w:val="en-GB"/>
        </w:rPr>
        <w:t>Section 2</w:t>
      </w:r>
    </w:p>
    <w:p w:rsidR="00A27D2E" w:rsidRPr="005B411C" w:rsidRDefault="00A27D2E" w:rsidP="00A27D2E">
      <w:pPr>
        <w:jc w:val="both"/>
        <w:rPr>
          <w:rFonts w:asciiTheme="minorHAnsi" w:hAnsiTheme="minorHAnsi" w:cs="Arial"/>
          <w:sz w:val="24"/>
          <w:szCs w:val="24"/>
          <w:lang w:val="en-GB"/>
        </w:rPr>
      </w:pPr>
      <w:r w:rsidRPr="005B411C">
        <w:rPr>
          <w:rFonts w:asciiTheme="minorHAnsi" w:hAnsiTheme="minorHAnsi"/>
          <w:sz w:val="24"/>
          <w:szCs w:val="24"/>
          <w:lang w:val="en-GB"/>
        </w:rPr>
        <w:t>The Resolution comes into force as of the day when it was adopted.</w:t>
      </w:r>
    </w:p>
    <w:p w:rsidR="0027587C" w:rsidRDefault="0027587C">
      <w:pPr>
        <w:rPr>
          <w:lang w:val="en-GB"/>
        </w:rPr>
      </w:pPr>
    </w:p>
    <w:p w:rsidR="00465D94" w:rsidRPr="00121B3A" w:rsidRDefault="00465D94">
      <w:pPr>
        <w:rPr>
          <w:sz w:val="24"/>
          <w:szCs w:val="24"/>
          <w:lang w:val="en-GB"/>
        </w:rPr>
      </w:pPr>
      <w:r w:rsidRPr="00121B3A">
        <w:rPr>
          <w:sz w:val="24"/>
          <w:szCs w:val="24"/>
          <w:lang w:val="en-GB"/>
        </w:rPr>
        <w:t>JUSTIFICATION</w:t>
      </w:r>
      <w:r w:rsidR="00A95B35" w:rsidRPr="00121B3A">
        <w:rPr>
          <w:sz w:val="24"/>
          <w:szCs w:val="24"/>
          <w:lang w:val="en-GB"/>
        </w:rPr>
        <w:t>:</w:t>
      </w:r>
    </w:p>
    <w:p w:rsidR="00A95B35" w:rsidRDefault="00A95B35" w:rsidP="00121B3A">
      <w:pPr>
        <w:jc w:val="both"/>
        <w:rPr>
          <w:sz w:val="24"/>
          <w:szCs w:val="24"/>
          <w:lang w:val="en"/>
        </w:rPr>
      </w:pPr>
      <w:r w:rsidRPr="00121B3A">
        <w:rPr>
          <w:sz w:val="24"/>
          <w:szCs w:val="24"/>
          <w:lang w:val="en"/>
        </w:rPr>
        <w:t xml:space="preserve">In the opinion of the Shareholder, the Company currently has the possibility to continue the previously adopted dividend policy </w:t>
      </w:r>
      <w:r w:rsidR="0095555F">
        <w:rPr>
          <w:sz w:val="24"/>
          <w:szCs w:val="24"/>
          <w:lang w:val="en"/>
        </w:rPr>
        <w:t>–</w:t>
      </w:r>
      <w:r w:rsidRPr="00121B3A">
        <w:rPr>
          <w:sz w:val="24"/>
          <w:szCs w:val="24"/>
          <w:lang w:val="en"/>
        </w:rPr>
        <w:t xml:space="preserve"> i</w:t>
      </w:r>
      <w:r w:rsidR="0095555F">
        <w:rPr>
          <w:sz w:val="24"/>
          <w:szCs w:val="24"/>
          <w:lang w:val="en"/>
        </w:rPr>
        <w:t>.</w:t>
      </w:r>
      <w:r w:rsidRPr="00121B3A">
        <w:rPr>
          <w:sz w:val="24"/>
          <w:szCs w:val="24"/>
          <w:lang w:val="en"/>
        </w:rPr>
        <w:t>e. Making dividend payments at the level of 40-60% of net profit generated.</w:t>
      </w:r>
      <w:r w:rsidR="00121B3A" w:rsidRPr="00121B3A">
        <w:rPr>
          <w:sz w:val="24"/>
          <w:szCs w:val="24"/>
          <w:lang w:val="en"/>
        </w:rPr>
        <w:t xml:space="preserve"> The high level of capital reserve allows you to use part of it in order to increase the amount of dividends to shareholders. Considering the current capital structure of the Company and its market situation accumulation of profits - in the opinion of the Shareholder - is not economically justified.</w:t>
      </w:r>
    </w:p>
    <w:p w:rsidR="00F74926" w:rsidRDefault="00F74926" w:rsidP="00121B3A">
      <w:pPr>
        <w:jc w:val="both"/>
        <w:rPr>
          <w:sz w:val="24"/>
          <w:szCs w:val="24"/>
          <w:lang w:val="en"/>
        </w:rPr>
      </w:pPr>
    </w:p>
    <w:p w:rsidR="005F32C1" w:rsidRPr="005F32C1" w:rsidRDefault="005F32C1" w:rsidP="005F32C1">
      <w:pPr>
        <w:jc w:val="both"/>
        <w:rPr>
          <w:sz w:val="24"/>
          <w:szCs w:val="24"/>
          <w:lang w:val="en"/>
        </w:rPr>
      </w:pPr>
      <w:r w:rsidRPr="005F32C1">
        <w:rPr>
          <w:sz w:val="24"/>
          <w:szCs w:val="24"/>
          <w:lang w:val="en"/>
        </w:rPr>
        <w:t xml:space="preserve">The increase of the level of dividends to be paid in the distribution of profit for the financial year 2015 proposed by the Shareholders is further justified by the lack of implementation by the Board of investment presented as a basis for non-payment of dividend for the financial year 2014. So if the Company did not realize the announced investment the reason for the profit generated in the financial year 2014 to be retained in the Company has been dropped </w:t>
      </w:r>
      <w:r w:rsidRPr="005F32C1">
        <w:rPr>
          <w:sz w:val="24"/>
          <w:szCs w:val="24"/>
          <w:lang w:val="en"/>
        </w:rPr>
        <w:lastRenderedPageBreak/>
        <w:t>out. The payment of dividends according to the assumptions in the dividend policy in force until May will not be at the same unfavorable for the Company and will not interfere with its future business and development opportunities.</w:t>
      </w:r>
    </w:p>
    <w:p w:rsidR="00F74926" w:rsidRDefault="00F74926" w:rsidP="00121B3A">
      <w:pPr>
        <w:jc w:val="both"/>
        <w:rPr>
          <w:sz w:val="24"/>
          <w:szCs w:val="24"/>
          <w:lang w:val="en"/>
        </w:rPr>
      </w:pPr>
    </w:p>
    <w:p w:rsidR="002B2D0D" w:rsidRDefault="002B2D0D" w:rsidP="00121B3A">
      <w:pPr>
        <w:jc w:val="both"/>
        <w:rPr>
          <w:sz w:val="24"/>
          <w:szCs w:val="24"/>
          <w:lang w:val="en"/>
        </w:rPr>
      </w:pPr>
    </w:p>
    <w:p w:rsidR="002B2D0D" w:rsidRPr="002B2D0D" w:rsidRDefault="002B2D0D" w:rsidP="002B2D0D">
      <w:pPr>
        <w:spacing w:after="0"/>
        <w:rPr>
          <w:rFonts w:asciiTheme="minorHAnsi" w:hAnsiTheme="minorHAnsi" w:cs="Arial"/>
          <w:b/>
          <w:sz w:val="24"/>
          <w:szCs w:val="24"/>
          <w:lang w:val="en-GB"/>
        </w:rPr>
      </w:pPr>
      <w:r w:rsidRPr="002B2D0D">
        <w:rPr>
          <w:b/>
          <w:sz w:val="24"/>
          <w:szCs w:val="24"/>
          <w:lang w:val="en"/>
        </w:rPr>
        <w:t xml:space="preserve">Draft resolution to the point </w:t>
      </w:r>
      <w:r>
        <w:rPr>
          <w:b/>
          <w:sz w:val="24"/>
          <w:szCs w:val="24"/>
          <w:lang w:val="en"/>
        </w:rPr>
        <w:t>20</w:t>
      </w:r>
      <w:r w:rsidRPr="002B2D0D">
        <w:rPr>
          <w:b/>
          <w:sz w:val="24"/>
          <w:szCs w:val="24"/>
          <w:lang w:val="en"/>
        </w:rPr>
        <w:t xml:space="preserve"> of the announced agenda</w:t>
      </w:r>
    </w:p>
    <w:p w:rsidR="002B2D0D" w:rsidRDefault="002B2D0D" w:rsidP="002B2D0D">
      <w:pPr>
        <w:spacing w:after="0"/>
        <w:jc w:val="center"/>
        <w:rPr>
          <w:rFonts w:asciiTheme="minorHAnsi" w:hAnsiTheme="minorHAnsi" w:cs="Arial"/>
          <w:b/>
          <w:sz w:val="24"/>
          <w:szCs w:val="24"/>
          <w:lang w:val="en-GB"/>
        </w:rPr>
      </w:pPr>
    </w:p>
    <w:p w:rsidR="002B2D0D" w:rsidRDefault="002B2D0D" w:rsidP="002B2D0D">
      <w:pPr>
        <w:spacing w:after="0"/>
        <w:jc w:val="center"/>
        <w:rPr>
          <w:rFonts w:asciiTheme="minorHAnsi" w:hAnsiTheme="minorHAnsi" w:cs="Arial"/>
          <w:b/>
          <w:sz w:val="24"/>
          <w:szCs w:val="24"/>
          <w:lang w:val="en-GB"/>
        </w:rPr>
      </w:pPr>
    </w:p>
    <w:p w:rsidR="002B2D0D" w:rsidRDefault="002B2D0D" w:rsidP="002B2D0D">
      <w:pPr>
        <w:spacing w:after="0"/>
        <w:jc w:val="center"/>
        <w:rPr>
          <w:rFonts w:asciiTheme="minorHAnsi" w:hAnsiTheme="minorHAnsi" w:cs="Arial"/>
          <w:b/>
          <w:sz w:val="24"/>
          <w:szCs w:val="24"/>
          <w:lang w:val="en-GB"/>
        </w:rPr>
      </w:pPr>
    </w:p>
    <w:p w:rsidR="002B2D0D" w:rsidRPr="005B411C" w:rsidRDefault="002B2D0D" w:rsidP="002B2D0D">
      <w:pPr>
        <w:spacing w:after="0"/>
        <w:rPr>
          <w:rFonts w:asciiTheme="minorHAnsi" w:hAnsiTheme="minorHAnsi"/>
          <w:b/>
          <w:sz w:val="24"/>
          <w:szCs w:val="24"/>
          <w:lang w:val="en-GB"/>
        </w:rPr>
      </w:pPr>
      <w:r w:rsidRPr="005B411C">
        <w:rPr>
          <w:rFonts w:asciiTheme="minorHAnsi" w:hAnsiTheme="minorHAnsi" w:cs="Arial"/>
          <w:b/>
          <w:sz w:val="24"/>
          <w:szCs w:val="24"/>
          <w:lang w:val="en-GB"/>
        </w:rPr>
        <w:t xml:space="preserve">Resolution No. </w:t>
      </w:r>
      <w:r>
        <w:rPr>
          <w:rFonts w:asciiTheme="minorHAnsi" w:hAnsiTheme="minorHAnsi" w:cs="Arial"/>
          <w:b/>
          <w:sz w:val="24"/>
          <w:szCs w:val="24"/>
          <w:lang w:val="en-GB"/>
        </w:rPr>
        <w:t>…</w:t>
      </w:r>
    </w:p>
    <w:p w:rsidR="002B2D0D" w:rsidRPr="005B411C" w:rsidRDefault="002B2D0D" w:rsidP="002B2D0D">
      <w:pPr>
        <w:rPr>
          <w:rFonts w:asciiTheme="minorHAnsi" w:hAnsiTheme="minorHAnsi" w:cs="Arial"/>
          <w:b/>
          <w:sz w:val="24"/>
          <w:szCs w:val="24"/>
          <w:lang w:val="en-GB"/>
        </w:rPr>
      </w:pPr>
      <w:r w:rsidRPr="005B411C">
        <w:rPr>
          <w:rFonts w:asciiTheme="minorHAnsi" w:hAnsiTheme="minorHAnsi" w:cs="Arial"/>
          <w:b/>
          <w:sz w:val="24"/>
          <w:szCs w:val="24"/>
          <w:lang w:val="en-GB"/>
        </w:rPr>
        <w:t>Of the Ordinary General Shareholders’ Meeting of</w:t>
      </w:r>
    </w:p>
    <w:p w:rsidR="002B2D0D" w:rsidRPr="005B411C" w:rsidRDefault="002B2D0D" w:rsidP="002B2D0D">
      <w:pPr>
        <w:rPr>
          <w:rFonts w:asciiTheme="minorHAnsi" w:hAnsiTheme="minorHAnsi" w:cs="Arial"/>
          <w:b/>
          <w:sz w:val="24"/>
          <w:szCs w:val="24"/>
          <w:lang w:val="en-GB"/>
        </w:rPr>
      </w:pPr>
      <w:r w:rsidRPr="005B411C">
        <w:rPr>
          <w:rFonts w:asciiTheme="minorHAnsi" w:hAnsiTheme="minorHAnsi" w:cs="Arial"/>
          <w:b/>
          <w:sz w:val="24"/>
          <w:szCs w:val="24"/>
          <w:lang w:val="en-GB"/>
        </w:rPr>
        <w:t>TOYA SA with its registered office in Wrocław</w:t>
      </w:r>
    </w:p>
    <w:p w:rsidR="002B2D0D" w:rsidRPr="005B411C" w:rsidRDefault="002B2D0D" w:rsidP="002B2D0D">
      <w:pPr>
        <w:rPr>
          <w:rFonts w:asciiTheme="minorHAnsi" w:hAnsiTheme="minorHAnsi" w:cs="Arial"/>
          <w:b/>
          <w:sz w:val="24"/>
          <w:szCs w:val="24"/>
          <w:lang w:val="en-GB"/>
        </w:rPr>
      </w:pPr>
      <w:r w:rsidRPr="005B411C">
        <w:rPr>
          <w:rFonts w:asciiTheme="minorHAnsi" w:hAnsiTheme="minorHAnsi" w:cs="Arial"/>
          <w:b/>
          <w:sz w:val="24"/>
          <w:szCs w:val="24"/>
          <w:lang w:val="en-GB"/>
        </w:rPr>
        <w:t>Dated</w:t>
      </w:r>
      <w:r>
        <w:rPr>
          <w:rFonts w:asciiTheme="minorHAnsi" w:hAnsiTheme="minorHAnsi" w:cs="Arial"/>
          <w:b/>
          <w:sz w:val="24"/>
          <w:szCs w:val="24"/>
          <w:lang w:val="en-GB"/>
        </w:rPr>
        <w:t xml:space="preserve"> 23 June </w:t>
      </w:r>
      <w:r w:rsidRPr="005B411C">
        <w:rPr>
          <w:rFonts w:asciiTheme="minorHAnsi" w:hAnsiTheme="minorHAnsi" w:cs="Arial"/>
          <w:b/>
          <w:sz w:val="24"/>
          <w:szCs w:val="24"/>
          <w:lang w:val="en-GB"/>
        </w:rPr>
        <w:t xml:space="preserve">2016 </w:t>
      </w:r>
    </w:p>
    <w:p w:rsidR="002B2D0D" w:rsidRPr="005D6989" w:rsidRDefault="002B2D0D" w:rsidP="002B2D0D">
      <w:pPr>
        <w:rPr>
          <w:rFonts w:asciiTheme="minorHAnsi" w:hAnsiTheme="minorHAnsi" w:cs="Arial"/>
          <w:b/>
          <w:sz w:val="24"/>
          <w:szCs w:val="24"/>
          <w:lang w:val="en-GB"/>
        </w:rPr>
      </w:pPr>
      <w:r w:rsidRPr="005D6989">
        <w:rPr>
          <w:rFonts w:asciiTheme="minorHAnsi" w:hAnsiTheme="minorHAnsi" w:cs="Arial"/>
          <w:b/>
          <w:sz w:val="24"/>
          <w:szCs w:val="24"/>
          <w:lang w:val="en-GB"/>
        </w:rPr>
        <w:t xml:space="preserve"> </w:t>
      </w:r>
      <w:r>
        <w:rPr>
          <w:rFonts w:asciiTheme="minorHAnsi" w:hAnsiTheme="minorHAnsi" w:cs="Arial"/>
          <w:b/>
          <w:sz w:val="24"/>
          <w:szCs w:val="24"/>
          <w:lang w:val="en-GB"/>
        </w:rPr>
        <w:t>on the</w:t>
      </w:r>
      <w:r w:rsidRPr="005B411C">
        <w:rPr>
          <w:rFonts w:asciiTheme="minorHAnsi" w:hAnsiTheme="minorHAnsi"/>
          <w:b/>
          <w:sz w:val="24"/>
          <w:szCs w:val="24"/>
          <w:lang w:val="en-GB"/>
        </w:rPr>
        <w:t xml:space="preserve"> distribution of profit for the financial year of 2015</w:t>
      </w:r>
    </w:p>
    <w:p w:rsidR="002B2D0D" w:rsidRPr="002B2D0D" w:rsidRDefault="002B2D0D" w:rsidP="00121B3A">
      <w:pPr>
        <w:jc w:val="both"/>
        <w:rPr>
          <w:sz w:val="24"/>
          <w:szCs w:val="24"/>
          <w:lang w:val="en-GB"/>
        </w:rPr>
      </w:pPr>
    </w:p>
    <w:p w:rsidR="00971F0A" w:rsidRPr="005B411C" w:rsidRDefault="00971F0A" w:rsidP="00971F0A">
      <w:pPr>
        <w:rPr>
          <w:rFonts w:asciiTheme="minorHAnsi" w:hAnsiTheme="minorHAnsi"/>
          <w:b/>
          <w:sz w:val="24"/>
          <w:szCs w:val="24"/>
          <w:lang w:val="en-GB"/>
        </w:rPr>
      </w:pPr>
      <w:r w:rsidRPr="005B411C">
        <w:rPr>
          <w:rFonts w:asciiTheme="minorHAnsi" w:hAnsiTheme="minorHAnsi"/>
          <w:b/>
          <w:sz w:val="24"/>
          <w:szCs w:val="24"/>
          <w:lang w:val="en-GB"/>
        </w:rPr>
        <w:t>Section 1</w:t>
      </w:r>
    </w:p>
    <w:p w:rsidR="00971F0A" w:rsidRPr="00971F0A" w:rsidRDefault="00971F0A" w:rsidP="00971F0A">
      <w:pPr>
        <w:pStyle w:val="Akapitzlist"/>
        <w:ind w:left="0"/>
        <w:jc w:val="both"/>
        <w:rPr>
          <w:rFonts w:cs="Arial"/>
          <w:sz w:val="24"/>
          <w:szCs w:val="24"/>
          <w:lang w:val="en-US"/>
        </w:rPr>
      </w:pPr>
      <w:r w:rsidRPr="00926D41">
        <w:rPr>
          <w:rFonts w:cs="Arial"/>
          <w:sz w:val="24"/>
          <w:szCs w:val="24"/>
          <w:lang w:val="en-US"/>
        </w:rPr>
        <w:t xml:space="preserve">Pursuant to the article 395 § 2 point 1 of the Commercial Companies Code and §26 point 1 </w:t>
      </w:r>
      <w:r w:rsidRPr="00926D41">
        <w:rPr>
          <w:rFonts w:cs="Arial"/>
          <w:sz w:val="24"/>
          <w:szCs w:val="24"/>
          <w:lang w:val="en-US"/>
        </w:rPr>
        <w:br/>
        <w:t xml:space="preserve">letter </w:t>
      </w:r>
      <w:r>
        <w:rPr>
          <w:rFonts w:cs="Arial"/>
          <w:sz w:val="24"/>
          <w:szCs w:val="24"/>
          <w:lang w:val="en-US"/>
        </w:rPr>
        <w:t>b</w:t>
      </w:r>
      <w:r w:rsidRPr="00926D41">
        <w:rPr>
          <w:rFonts w:cs="Arial"/>
          <w:sz w:val="24"/>
          <w:szCs w:val="24"/>
          <w:lang w:val="en-US"/>
        </w:rPr>
        <w:t xml:space="preserve"> of the Articles of Association of TOYA S.A. the Ordinary General Meeting of TOYA </w:t>
      </w:r>
      <w:r w:rsidRPr="00971F0A">
        <w:rPr>
          <w:rFonts w:cs="Arial"/>
          <w:sz w:val="24"/>
          <w:szCs w:val="24"/>
          <w:lang w:val="en-US"/>
        </w:rPr>
        <w:t xml:space="preserve">S.A. decides to appropriate the net profit for year 2015, increased by PLN </w:t>
      </w:r>
      <w:r w:rsidRPr="00971F0A">
        <w:rPr>
          <w:sz w:val="24"/>
          <w:szCs w:val="24"/>
          <w:lang w:val="en"/>
        </w:rPr>
        <w:t xml:space="preserve">14.635.567,78 (in words: fourteen millions six hundred thirty-five thousand five hundred sixty-seven zlotys seventy-eight cents) transferred by Resolution No. 8 of the General Meeting of Shareholders of 28 </w:t>
      </w:r>
      <w:r w:rsidRPr="00971F0A">
        <w:rPr>
          <w:rFonts w:cs="Arial"/>
          <w:sz w:val="24"/>
          <w:szCs w:val="24"/>
          <w:lang w:val="en-US"/>
        </w:rPr>
        <w:t xml:space="preserve">May 2015 year to supplementary capital in the following manner: </w:t>
      </w:r>
    </w:p>
    <w:p w:rsidR="00971F0A" w:rsidRPr="00926D41" w:rsidRDefault="00971F0A" w:rsidP="00971F0A">
      <w:pPr>
        <w:pStyle w:val="Akapitzlist"/>
        <w:ind w:left="0"/>
        <w:jc w:val="both"/>
        <w:rPr>
          <w:rFonts w:cs="Arial"/>
          <w:sz w:val="24"/>
          <w:szCs w:val="24"/>
          <w:lang w:val="en-US"/>
        </w:rPr>
      </w:pPr>
    </w:p>
    <w:p w:rsidR="00971F0A" w:rsidRPr="004B293E" w:rsidRDefault="00971F0A" w:rsidP="00971F0A">
      <w:pPr>
        <w:pStyle w:val="Akapitzlist"/>
        <w:numPr>
          <w:ilvl w:val="0"/>
          <w:numId w:val="1"/>
        </w:numPr>
        <w:spacing w:line="360" w:lineRule="auto"/>
        <w:ind w:left="709" w:hanging="207"/>
        <w:jc w:val="both"/>
        <w:rPr>
          <w:sz w:val="24"/>
          <w:szCs w:val="24"/>
          <w:lang w:val="en-US"/>
        </w:rPr>
      </w:pPr>
      <w:r w:rsidRPr="004F49BA">
        <w:rPr>
          <w:sz w:val="24"/>
          <w:szCs w:val="24"/>
          <w:lang w:val="en-US"/>
        </w:rPr>
        <w:t xml:space="preserve">allocate PLN </w:t>
      </w:r>
      <w:r>
        <w:rPr>
          <w:sz w:val="24"/>
          <w:szCs w:val="24"/>
          <w:lang w:val="en-US"/>
        </w:rPr>
        <w:t>28 199</w:t>
      </w:r>
      <w:r w:rsidRPr="004F49BA">
        <w:rPr>
          <w:sz w:val="24"/>
          <w:szCs w:val="24"/>
          <w:lang w:val="en-US"/>
        </w:rPr>
        <w:t> </w:t>
      </w:r>
      <w:r>
        <w:rPr>
          <w:sz w:val="24"/>
          <w:szCs w:val="24"/>
          <w:lang w:val="en-US"/>
        </w:rPr>
        <w:t>102</w:t>
      </w:r>
      <w:r w:rsidRPr="00381005">
        <w:rPr>
          <w:sz w:val="24"/>
          <w:szCs w:val="24"/>
          <w:lang w:val="en-US"/>
        </w:rPr>
        <w:t>,</w:t>
      </w:r>
      <w:r>
        <w:rPr>
          <w:sz w:val="24"/>
          <w:szCs w:val="24"/>
          <w:lang w:val="en-US"/>
        </w:rPr>
        <w:t>76</w:t>
      </w:r>
      <w:r w:rsidRPr="00381005">
        <w:rPr>
          <w:sz w:val="24"/>
          <w:szCs w:val="24"/>
          <w:lang w:val="en-US"/>
        </w:rPr>
        <w:t xml:space="preserve"> (</w:t>
      </w:r>
      <w:r w:rsidR="00795B9A" w:rsidRPr="00CE2773">
        <w:rPr>
          <w:sz w:val="24"/>
          <w:szCs w:val="24"/>
          <w:lang w:val="en-US"/>
        </w:rPr>
        <w:t>twenty eight</w:t>
      </w:r>
      <w:r w:rsidRPr="00CE2773">
        <w:rPr>
          <w:sz w:val="24"/>
          <w:szCs w:val="24"/>
          <w:lang w:val="en-US"/>
        </w:rPr>
        <w:t xml:space="preserve"> million </w:t>
      </w:r>
      <w:r w:rsidR="00795B9A" w:rsidRPr="00CE2773">
        <w:rPr>
          <w:sz w:val="24"/>
          <w:szCs w:val="24"/>
          <w:lang w:val="en-US"/>
        </w:rPr>
        <w:t>one hundred ninety</w:t>
      </w:r>
      <w:r w:rsidRPr="00CE2773">
        <w:rPr>
          <w:sz w:val="24"/>
          <w:szCs w:val="24"/>
          <w:lang w:val="en-US"/>
        </w:rPr>
        <w:t xml:space="preserve"> </w:t>
      </w:r>
      <w:r w:rsidR="00795B9A" w:rsidRPr="00CE2773">
        <w:rPr>
          <w:sz w:val="24"/>
          <w:szCs w:val="24"/>
          <w:lang w:val="en-US"/>
        </w:rPr>
        <w:t>nine</w:t>
      </w:r>
      <w:r w:rsidRPr="00CE2773">
        <w:rPr>
          <w:sz w:val="24"/>
          <w:szCs w:val="24"/>
          <w:lang w:val="en-US"/>
        </w:rPr>
        <w:t xml:space="preserve"> thousands </w:t>
      </w:r>
      <w:r w:rsidR="00795B9A" w:rsidRPr="00CE2773">
        <w:rPr>
          <w:sz w:val="24"/>
          <w:szCs w:val="24"/>
          <w:lang w:val="en-US"/>
        </w:rPr>
        <w:t>one</w:t>
      </w:r>
      <w:r w:rsidRPr="00CE2773">
        <w:rPr>
          <w:sz w:val="24"/>
          <w:szCs w:val="24"/>
          <w:lang w:val="en-US"/>
        </w:rPr>
        <w:t xml:space="preserve"> hundred  two and </w:t>
      </w:r>
      <w:r w:rsidR="00795B9A" w:rsidRPr="00CE2773">
        <w:rPr>
          <w:sz w:val="24"/>
          <w:szCs w:val="24"/>
          <w:lang w:val="en-US"/>
        </w:rPr>
        <w:t>seventy six</w:t>
      </w:r>
      <w:r w:rsidRPr="00CE2773">
        <w:rPr>
          <w:sz w:val="24"/>
          <w:szCs w:val="24"/>
          <w:lang w:val="en-US"/>
        </w:rPr>
        <w:t xml:space="preserve"> cents</w:t>
      </w:r>
      <w:r w:rsidRPr="00381005">
        <w:rPr>
          <w:sz w:val="24"/>
          <w:szCs w:val="24"/>
          <w:lang w:val="en-US"/>
        </w:rPr>
        <w:t>) for dividend</w:t>
      </w:r>
      <w:r w:rsidRPr="004F49BA">
        <w:rPr>
          <w:sz w:val="24"/>
          <w:szCs w:val="24"/>
          <w:lang w:val="en-US"/>
        </w:rPr>
        <w:t xml:space="preserve"> payment to Company’s </w:t>
      </w:r>
      <w:r w:rsidRPr="004B293E">
        <w:rPr>
          <w:sz w:val="24"/>
          <w:szCs w:val="24"/>
          <w:lang w:val="en-US"/>
        </w:rPr>
        <w:t>shareholders which constitutes PLN 0,</w:t>
      </w:r>
      <w:r>
        <w:rPr>
          <w:sz w:val="24"/>
          <w:szCs w:val="24"/>
          <w:lang w:val="en-US"/>
        </w:rPr>
        <w:t>36</w:t>
      </w:r>
      <w:r w:rsidRPr="004B293E">
        <w:rPr>
          <w:sz w:val="24"/>
          <w:szCs w:val="24"/>
          <w:lang w:val="en-US"/>
        </w:rPr>
        <w:t xml:space="preserve"> (</w:t>
      </w:r>
      <w:r w:rsidR="00D469F2">
        <w:rPr>
          <w:sz w:val="24"/>
          <w:szCs w:val="24"/>
          <w:lang w:val="en-US"/>
        </w:rPr>
        <w:t>thirty six</w:t>
      </w:r>
      <w:r w:rsidRPr="004B293E">
        <w:rPr>
          <w:sz w:val="24"/>
          <w:szCs w:val="24"/>
          <w:lang w:val="en-US"/>
        </w:rPr>
        <w:t xml:space="preserve"> cents) for one share, </w:t>
      </w:r>
    </w:p>
    <w:p w:rsidR="00971F0A" w:rsidRPr="00C2102F" w:rsidRDefault="00971F0A" w:rsidP="00971F0A">
      <w:pPr>
        <w:pStyle w:val="Akapitzlist"/>
        <w:numPr>
          <w:ilvl w:val="0"/>
          <w:numId w:val="1"/>
        </w:numPr>
        <w:spacing w:line="360" w:lineRule="auto"/>
        <w:ind w:left="709" w:hanging="207"/>
        <w:jc w:val="both"/>
        <w:rPr>
          <w:sz w:val="24"/>
          <w:szCs w:val="24"/>
          <w:lang w:val="en-US"/>
        </w:rPr>
      </w:pPr>
      <w:r w:rsidRPr="00C2102F">
        <w:rPr>
          <w:sz w:val="24"/>
          <w:szCs w:val="24"/>
          <w:lang w:val="en-US"/>
        </w:rPr>
        <w:t xml:space="preserve">allocate PLN </w:t>
      </w:r>
      <w:r>
        <w:rPr>
          <w:sz w:val="24"/>
          <w:szCs w:val="24"/>
          <w:lang w:val="en-US"/>
        </w:rPr>
        <w:t>9 </w:t>
      </w:r>
      <w:r w:rsidRPr="00C2102F">
        <w:rPr>
          <w:sz w:val="24"/>
          <w:szCs w:val="24"/>
          <w:lang w:val="en-US"/>
        </w:rPr>
        <w:t>4</w:t>
      </w:r>
      <w:r>
        <w:rPr>
          <w:sz w:val="24"/>
          <w:szCs w:val="24"/>
          <w:lang w:val="en-US"/>
        </w:rPr>
        <w:t>47</w:t>
      </w:r>
      <w:r w:rsidRPr="004F49BA">
        <w:rPr>
          <w:sz w:val="24"/>
          <w:szCs w:val="24"/>
          <w:lang w:val="en-US"/>
        </w:rPr>
        <w:t> </w:t>
      </w:r>
      <w:r>
        <w:rPr>
          <w:sz w:val="24"/>
          <w:szCs w:val="24"/>
          <w:lang w:val="en-US"/>
        </w:rPr>
        <w:t>512</w:t>
      </w:r>
      <w:r w:rsidRPr="00C2102F">
        <w:rPr>
          <w:sz w:val="24"/>
          <w:szCs w:val="24"/>
          <w:lang w:val="en-US"/>
        </w:rPr>
        <w:t>,</w:t>
      </w:r>
      <w:r>
        <w:rPr>
          <w:sz w:val="24"/>
          <w:szCs w:val="24"/>
          <w:lang w:val="en-US"/>
        </w:rPr>
        <w:t>12</w:t>
      </w:r>
      <w:r w:rsidRPr="00C2102F">
        <w:rPr>
          <w:sz w:val="24"/>
          <w:szCs w:val="24"/>
          <w:lang w:val="en-US"/>
        </w:rPr>
        <w:t xml:space="preserve"> (</w:t>
      </w:r>
      <w:r w:rsidR="00CE2773" w:rsidRPr="00CE2773">
        <w:rPr>
          <w:sz w:val="24"/>
          <w:szCs w:val="24"/>
          <w:lang w:val="en-US"/>
        </w:rPr>
        <w:t>nine</w:t>
      </w:r>
      <w:r w:rsidRPr="00CE2773">
        <w:rPr>
          <w:sz w:val="24"/>
          <w:szCs w:val="24"/>
          <w:lang w:val="en-US"/>
        </w:rPr>
        <w:t xml:space="preserve"> million four hundred </w:t>
      </w:r>
      <w:r w:rsidR="00CE2773" w:rsidRPr="00CE2773">
        <w:rPr>
          <w:sz w:val="24"/>
          <w:szCs w:val="24"/>
          <w:lang w:val="en-US"/>
        </w:rPr>
        <w:t>forty seven</w:t>
      </w:r>
      <w:r w:rsidRPr="00CE2773">
        <w:rPr>
          <w:sz w:val="24"/>
          <w:szCs w:val="24"/>
          <w:lang w:val="en-US"/>
        </w:rPr>
        <w:t xml:space="preserve"> thousands </w:t>
      </w:r>
      <w:r w:rsidR="00CE2773" w:rsidRPr="00CE2773">
        <w:rPr>
          <w:sz w:val="24"/>
          <w:szCs w:val="24"/>
          <w:lang w:val="en-US"/>
        </w:rPr>
        <w:t>five</w:t>
      </w:r>
      <w:r w:rsidRPr="00CE2773">
        <w:rPr>
          <w:sz w:val="24"/>
          <w:szCs w:val="24"/>
          <w:lang w:val="en-US"/>
        </w:rPr>
        <w:t xml:space="preserve"> hundred </w:t>
      </w:r>
      <w:r w:rsidR="00CE2773" w:rsidRPr="00CE2773">
        <w:rPr>
          <w:sz w:val="24"/>
          <w:szCs w:val="24"/>
          <w:lang w:val="en-US"/>
        </w:rPr>
        <w:t>twelve</w:t>
      </w:r>
      <w:r w:rsidRPr="00CE2773">
        <w:rPr>
          <w:sz w:val="24"/>
          <w:szCs w:val="24"/>
          <w:lang w:val="en-US"/>
        </w:rPr>
        <w:t xml:space="preserve"> and </w:t>
      </w:r>
      <w:r w:rsidR="00CE2773" w:rsidRPr="00CE2773">
        <w:rPr>
          <w:sz w:val="24"/>
          <w:szCs w:val="24"/>
          <w:lang w:val="en-US"/>
        </w:rPr>
        <w:t>twelve</w:t>
      </w:r>
      <w:r w:rsidRPr="00CE2773">
        <w:rPr>
          <w:sz w:val="24"/>
          <w:szCs w:val="24"/>
          <w:lang w:val="en-US"/>
        </w:rPr>
        <w:t xml:space="preserve"> cents)</w:t>
      </w:r>
      <w:r w:rsidRPr="00C2102F">
        <w:rPr>
          <w:sz w:val="24"/>
          <w:szCs w:val="24"/>
          <w:lang w:val="en-US"/>
        </w:rPr>
        <w:t xml:space="preserve"> to supplementary capital.</w:t>
      </w:r>
    </w:p>
    <w:p w:rsidR="00971F0A" w:rsidRPr="00926D41" w:rsidRDefault="00971F0A" w:rsidP="00971F0A">
      <w:pPr>
        <w:widowControl w:val="0"/>
        <w:rPr>
          <w:sz w:val="24"/>
          <w:szCs w:val="24"/>
          <w:lang w:val="en-US"/>
        </w:rPr>
      </w:pPr>
    </w:p>
    <w:p w:rsidR="00971F0A" w:rsidRPr="005B411C" w:rsidRDefault="00971F0A" w:rsidP="00971F0A">
      <w:pPr>
        <w:rPr>
          <w:rFonts w:asciiTheme="minorHAnsi" w:hAnsiTheme="minorHAnsi"/>
          <w:b/>
          <w:sz w:val="24"/>
          <w:szCs w:val="24"/>
          <w:lang w:val="en-GB"/>
        </w:rPr>
      </w:pPr>
      <w:r w:rsidRPr="005B411C">
        <w:rPr>
          <w:rFonts w:asciiTheme="minorHAnsi" w:hAnsiTheme="minorHAnsi"/>
          <w:b/>
          <w:sz w:val="24"/>
          <w:szCs w:val="24"/>
          <w:lang w:val="en-GB"/>
        </w:rPr>
        <w:t xml:space="preserve">Section </w:t>
      </w:r>
      <w:r>
        <w:rPr>
          <w:rFonts w:asciiTheme="minorHAnsi" w:hAnsiTheme="minorHAnsi"/>
          <w:b/>
          <w:sz w:val="24"/>
          <w:szCs w:val="24"/>
          <w:lang w:val="en-GB"/>
        </w:rPr>
        <w:t>2</w:t>
      </w:r>
    </w:p>
    <w:p w:rsidR="00971F0A" w:rsidRDefault="00971F0A" w:rsidP="00971F0A">
      <w:pPr>
        <w:pStyle w:val="Akapitzlist"/>
        <w:ind w:left="0"/>
        <w:jc w:val="both"/>
        <w:rPr>
          <w:rFonts w:cs="Arial"/>
          <w:sz w:val="24"/>
          <w:szCs w:val="24"/>
          <w:lang w:val="en-US"/>
        </w:rPr>
      </w:pPr>
      <w:r w:rsidRPr="00971F0A">
        <w:rPr>
          <w:rFonts w:cs="Arial"/>
          <w:sz w:val="24"/>
          <w:szCs w:val="24"/>
          <w:lang w:val="en-US"/>
        </w:rPr>
        <w:t>Dividend day is set</w:t>
      </w:r>
      <w:r>
        <w:rPr>
          <w:rFonts w:cs="Arial"/>
          <w:sz w:val="24"/>
          <w:szCs w:val="24"/>
          <w:lang w:val="en-US"/>
        </w:rPr>
        <w:t xml:space="preserve"> for 11 July 201</w:t>
      </w:r>
      <w:r w:rsidR="001A7C90">
        <w:rPr>
          <w:rFonts w:cs="Arial"/>
          <w:sz w:val="24"/>
          <w:szCs w:val="24"/>
          <w:lang w:val="en-US"/>
        </w:rPr>
        <w:t>6</w:t>
      </w:r>
      <w:r>
        <w:rPr>
          <w:rFonts w:cs="Arial"/>
          <w:sz w:val="24"/>
          <w:szCs w:val="24"/>
          <w:lang w:val="en-US"/>
        </w:rPr>
        <w:t>.</w:t>
      </w:r>
    </w:p>
    <w:p w:rsidR="00971F0A" w:rsidRDefault="00971F0A" w:rsidP="00971F0A">
      <w:pPr>
        <w:pStyle w:val="Akapitzlist"/>
        <w:ind w:left="0"/>
        <w:jc w:val="both"/>
        <w:rPr>
          <w:rFonts w:cs="Arial"/>
          <w:sz w:val="24"/>
          <w:szCs w:val="24"/>
          <w:lang w:val="en-US"/>
        </w:rPr>
      </w:pPr>
    </w:p>
    <w:p w:rsidR="00971F0A" w:rsidRPr="005B411C" w:rsidRDefault="00971F0A" w:rsidP="00971F0A">
      <w:pPr>
        <w:rPr>
          <w:rFonts w:asciiTheme="minorHAnsi" w:hAnsiTheme="minorHAnsi"/>
          <w:b/>
          <w:sz w:val="24"/>
          <w:szCs w:val="24"/>
          <w:lang w:val="en-GB"/>
        </w:rPr>
      </w:pPr>
      <w:r w:rsidRPr="005B411C">
        <w:rPr>
          <w:rFonts w:asciiTheme="minorHAnsi" w:hAnsiTheme="minorHAnsi"/>
          <w:b/>
          <w:sz w:val="24"/>
          <w:szCs w:val="24"/>
          <w:lang w:val="en-GB"/>
        </w:rPr>
        <w:t xml:space="preserve">Section </w:t>
      </w:r>
      <w:r>
        <w:rPr>
          <w:rFonts w:asciiTheme="minorHAnsi" w:hAnsiTheme="minorHAnsi"/>
          <w:b/>
          <w:sz w:val="24"/>
          <w:szCs w:val="24"/>
          <w:lang w:val="en-GB"/>
        </w:rPr>
        <w:t>3</w:t>
      </w:r>
    </w:p>
    <w:p w:rsidR="00971F0A" w:rsidRPr="00971F0A" w:rsidRDefault="00971F0A" w:rsidP="00971F0A">
      <w:pPr>
        <w:pStyle w:val="Akapitzlist"/>
        <w:ind w:left="0"/>
        <w:jc w:val="both"/>
        <w:rPr>
          <w:rFonts w:cs="Arial"/>
          <w:sz w:val="24"/>
          <w:szCs w:val="24"/>
          <w:lang w:val="en-US"/>
        </w:rPr>
      </w:pPr>
      <w:r>
        <w:rPr>
          <w:rFonts w:cs="Arial"/>
          <w:sz w:val="24"/>
          <w:szCs w:val="24"/>
          <w:lang w:val="en-US"/>
        </w:rPr>
        <w:t>P</w:t>
      </w:r>
      <w:r w:rsidRPr="00971F0A">
        <w:rPr>
          <w:rFonts w:cs="Arial"/>
          <w:sz w:val="24"/>
          <w:szCs w:val="24"/>
          <w:lang w:val="en-US"/>
        </w:rPr>
        <w:t>ayout date for 25 July 201</w:t>
      </w:r>
      <w:r w:rsidR="001A7C90">
        <w:rPr>
          <w:rFonts w:cs="Arial"/>
          <w:sz w:val="24"/>
          <w:szCs w:val="24"/>
          <w:lang w:val="en-US"/>
        </w:rPr>
        <w:t>6</w:t>
      </w:r>
      <w:r w:rsidRPr="00971F0A">
        <w:rPr>
          <w:rFonts w:cs="Arial"/>
          <w:sz w:val="24"/>
          <w:szCs w:val="24"/>
          <w:lang w:val="en-US"/>
        </w:rPr>
        <w:t>.</w:t>
      </w:r>
      <w:bookmarkStart w:id="0" w:name="_GoBack"/>
      <w:bookmarkEnd w:id="0"/>
    </w:p>
    <w:p w:rsidR="00971F0A" w:rsidRPr="00971F0A" w:rsidRDefault="00971F0A" w:rsidP="00971F0A">
      <w:pPr>
        <w:widowControl w:val="0"/>
        <w:rPr>
          <w:sz w:val="24"/>
          <w:szCs w:val="24"/>
          <w:lang w:val="en-US"/>
        </w:rPr>
      </w:pPr>
    </w:p>
    <w:p w:rsidR="00971F0A" w:rsidRPr="005B411C" w:rsidRDefault="00971F0A" w:rsidP="00971F0A">
      <w:pPr>
        <w:rPr>
          <w:rFonts w:asciiTheme="minorHAnsi" w:hAnsiTheme="minorHAnsi"/>
          <w:b/>
          <w:sz w:val="24"/>
          <w:szCs w:val="24"/>
          <w:lang w:val="en-GB"/>
        </w:rPr>
      </w:pPr>
      <w:r w:rsidRPr="005B411C">
        <w:rPr>
          <w:rFonts w:asciiTheme="minorHAnsi" w:hAnsiTheme="minorHAnsi"/>
          <w:b/>
          <w:sz w:val="24"/>
          <w:szCs w:val="24"/>
          <w:lang w:val="en-GB"/>
        </w:rPr>
        <w:t xml:space="preserve">Section </w:t>
      </w:r>
      <w:r>
        <w:rPr>
          <w:rFonts w:asciiTheme="minorHAnsi" w:hAnsiTheme="minorHAnsi"/>
          <w:b/>
          <w:sz w:val="24"/>
          <w:szCs w:val="24"/>
          <w:lang w:val="en-GB"/>
        </w:rPr>
        <w:t>4</w:t>
      </w:r>
    </w:p>
    <w:p w:rsidR="00971F0A" w:rsidRPr="005B411C" w:rsidRDefault="00971F0A" w:rsidP="00971F0A">
      <w:pPr>
        <w:jc w:val="both"/>
        <w:rPr>
          <w:rFonts w:asciiTheme="minorHAnsi" w:hAnsiTheme="minorHAnsi" w:cs="Arial"/>
          <w:sz w:val="24"/>
          <w:szCs w:val="24"/>
          <w:lang w:val="en-GB"/>
        </w:rPr>
      </w:pPr>
      <w:r w:rsidRPr="005B411C">
        <w:rPr>
          <w:rFonts w:asciiTheme="minorHAnsi" w:hAnsiTheme="minorHAnsi"/>
          <w:sz w:val="24"/>
          <w:szCs w:val="24"/>
          <w:lang w:val="en-GB"/>
        </w:rPr>
        <w:t>The Resolution comes into force as of the day when it was adopted.</w:t>
      </w:r>
    </w:p>
    <w:p w:rsidR="00971F0A" w:rsidRPr="00971F0A" w:rsidRDefault="00971F0A" w:rsidP="00971F0A">
      <w:pPr>
        <w:widowControl w:val="0"/>
        <w:rPr>
          <w:sz w:val="24"/>
          <w:szCs w:val="24"/>
          <w:lang w:val="en-GB"/>
        </w:rPr>
      </w:pPr>
    </w:p>
    <w:p w:rsidR="002B2D0D" w:rsidRDefault="00F117BF" w:rsidP="00121B3A">
      <w:pPr>
        <w:jc w:val="both"/>
        <w:rPr>
          <w:sz w:val="24"/>
          <w:szCs w:val="24"/>
          <w:lang w:val="en-US"/>
        </w:rPr>
      </w:pPr>
      <w:r>
        <w:rPr>
          <w:sz w:val="24"/>
          <w:szCs w:val="24"/>
          <w:lang w:val="en-US"/>
        </w:rPr>
        <w:t>JUSTIFICATION:</w:t>
      </w:r>
    </w:p>
    <w:p w:rsidR="00F117BF" w:rsidRPr="006960B0" w:rsidRDefault="006960B0" w:rsidP="00121B3A">
      <w:pPr>
        <w:jc w:val="both"/>
        <w:rPr>
          <w:sz w:val="24"/>
          <w:szCs w:val="24"/>
          <w:lang w:val="en"/>
        </w:rPr>
      </w:pPr>
      <w:r w:rsidRPr="006960B0">
        <w:rPr>
          <w:sz w:val="24"/>
          <w:szCs w:val="24"/>
          <w:lang w:val="en"/>
        </w:rPr>
        <w:t>In the opinion of the Shareholder, the Company currently has the possibility to continue the previously</w:t>
      </w:r>
      <w:r w:rsidR="00D410F1">
        <w:rPr>
          <w:sz w:val="24"/>
          <w:szCs w:val="24"/>
          <w:lang w:val="en"/>
        </w:rPr>
        <w:t xml:space="preserve"> adopted dividend policy </w:t>
      </w:r>
      <w:r w:rsidR="00A35F29">
        <w:rPr>
          <w:sz w:val="24"/>
          <w:szCs w:val="24"/>
          <w:lang w:val="en"/>
        </w:rPr>
        <w:t>–</w:t>
      </w:r>
      <w:r w:rsidR="00D410F1">
        <w:rPr>
          <w:sz w:val="24"/>
          <w:szCs w:val="24"/>
          <w:lang w:val="en"/>
        </w:rPr>
        <w:t xml:space="preserve"> i</w:t>
      </w:r>
      <w:r w:rsidR="00A35F29">
        <w:rPr>
          <w:sz w:val="24"/>
          <w:szCs w:val="24"/>
          <w:lang w:val="en"/>
        </w:rPr>
        <w:t>.</w:t>
      </w:r>
      <w:r w:rsidR="00D410F1">
        <w:rPr>
          <w:sz w:val="24"/>
          <w:szCs w:val="24"/>
          <w:lang w:val="en"/>
        </w:rPr>
        <w:t>e. m</w:t>
      </w:r>
      <w:r w:rsidRPr="006960B0">
        <w:rPr>
          <w:sz w:val="24"/>
          <w:szCs w:val="24"/>
          <w:lang w:val="en"/>
        </w:rPr>
        <w:t>aking dividend payments at the level of 40-60% of net profit generated.</w:t>
      </w:r>
    </w:p>
    <w:p w:rsidR="006960B0" w:rsidRPr="006960B0" w:rsidRDefault="006960B0" w:rsidP="00121B3A">
      <w:pPr>
        <w:jc w:val="both"/>
        <w:rPr>
          <w:sz w:val="24"/>
          <w:szCs w:val="24"/>
          <w:lang w:val="en-US"/>
        </w:rPr>
      </w:pPr>
    </w:p>
    <w:p w:rsidR="00F117BF" w:rsidRPr="006960B0" w:rsidRDefault="006960B0" w:rsidP="00121B3A">
      <w:pPr>
        <w:jc w:val="both"/>
        <w:rPr>
          <w:sz w:val="24"/>
          <w:szCs w:val="24"/>
          <w:lang w:val="en"/>
        </w:rPr>
      </w:pPr>
      <w:r w:rsidRPr="006960B0">
        <w:rPr>
          <w:sz w:val="24"/>
          <w:szCs w:val="24"/>
          <w:lang w:val="en"/>
        </w:rPr>
        <w:t>In such a situation, the lack of payment of dividends to shareholders and depriving them of the opportunity to financially participate in the success of the Company for is unfair for all shareholders  and above it is all incompatible with the nature and specificity of the Company - which is intended to be "a dividend company".</w:t>
      </w:r>
    </w:p>
    <w:p w:rsidR="006960B0" w:rsidRPr="006960B0" w:rsidRDefault="006960B0" w:rsidP="00121B3A">
      <w:pPr>
        <w:jc w:val="both"/>
        <w:rPr>
          <w:sz w:val="24"/>
          <w:szCs w:val="24"/>
          <w:lang w:val="en"/>
        </w:rPr>
      </w:pPr>
    </w:p>
    <w:p w:rsidR="006960B0" w:rsidRPr="006960B0" w:rsidRDefault="006960B0" w:rsidP="00121B3A">
      <w:pPr>
        <w:jc w:val="both"/>
        <w:rPr>
          <w:sz w:val="24"/>
          <w:szCs w:val="24"/>
          <w:lang w:val="en-US"/>
        </w:rPr>
      </w:pPr>
      <w:r w:rsidRPr="006960B0">
        <w:rPr>
          <w:sz w:val="24"/>
          <w:szCs w:val="24"/>
          <w:lang w:val="en"/>
        </w:rPr>
        <w:t>The increase of the level of dividends to be paid in the distribution of profit for the financial year 2015 proposed by the Shareholders is further justified by the lack of implementation by the Board of investment presented as a basis for non-payment of dividend for the financial year 2014. So if the Company did not realize the announced investment the reason for the profit generated in the financial year 2014 to be retained in the Company has been dropped out. The payment of dividends according to the assumptions in the dividend policy in force until May will not be at the same unfavorable for the Company and will not interfere with its future business and development opportunities. The proposal in determining the dividend record date and the dividend payment is in line with the past practice of the Annual General Meeting (i</w:t>
      </w:r>
      <w:r w:rsidR="00A35F29">
        <w:rPr>
          <w:sz w:val="24"/>
          <w:szCs w:val="24"/>
          <w:lang w:val="en"/>
        </w:rPr>
        <w:t>.</w:t>
      </w:r>
      <w:r w:rsidRPr="006960B0">
        <w:rPr>
          <w:sz w:val="24"/>
          <w:szCs w:val="24"/>
          <w:lang w:val="en"/>
        </w:rPr>
        <w:t>e. The same as in 2013-2014).</w:t>
      </w:r>
    </w:p>
    <w:sectPr w:rsidR="006960B0" w:rsidRPr="006960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E50E3"/>
    <w:multiLevelType w:val="hybridMultilevel"/>
    <w:tmpl w:val="9E0E281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
    <w:nsid w:val="46F90D87"/>
    <w:multiLevelType w:val="hybridMultilevel"/>
    <w:tmpl w:val="57B0868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D2E"/>
    <w:rsid w:val="00121B3A"/>
    <w:rsid w:val="001A7C90"/>
    <w:rsid w:val="0027587C"/>
    <w:rsid w:val="002B2D0D"/>
    <w:rsid w:val="00465D94"/>
    <w:rsid w:val="004E2FD9"/>
    <w:rsid w:val="005856AD"/>
    <w:rsid w:val="005D6989"/>
    <w:rsid w:val="005F32C1"/>
    <w:rsid w:val="006960B0"/>
    <w:rsid w:val="00795B9A"/>
    <w:rsid w:val="0095555F"/>
    <w:rsid w:val="00971F0A"/>
    <w:rsid w:val="00A27D2E"/>
    <w:rsid w:val="00A35F29"/>
    <w:rsid w:val="00A95B35"/>
    <w:rsid w:val="00AA184A"/>
    <w:rsid w:val="00CE2773"/>
    <w:rsid w:val="00D410F1"/>
    <w:rsid w:val="00D469F2"/>
    <w:rsid w:val="00D97C48"/>
    <w:rsid w:val="00DE6CE8"/>
    <w:rsid w:val="00F117BF"/>
    <w:rsid w:val="00F749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7D2E"/>
    <w:pPr>
      <w:spacing w:after="12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horttext">
    <w:name w:val="short_text"/>
    <w:basedOn w:val="Domylnaczcionkaakapitu"/>
    <w:rsid w:val="005D6989"/>
  </w:style>
  <w:style w:type="paragraph" w:styleId="Akapitzlist">
    <w:name w:val="List Paragraph"/>
    <w:basedOn w:val="Normalny"/>
    <w:uiPriority w:val="34"/>
    <w:qFormat/>
    <w:rsid w:val="00971F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7D2E"/>
    <w:pPr>
      <w:spacing w:after="12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horttext">
    <w:name w:val="short_text"/>
    <w:basedOn w:val="Domylnaczcionkaakapitu"/>
    <w:rsid w:val="005D6989"/>
  </w:style>
  <w:style w:type="paragraph" w:styleId="Akapitzlist">
    <w:name w:val="List Paragraph"/>
    <w:basedOn w:val="Normalny"/>
    <w:uiPriority w:val="34"/>
    <w:qFormat/>
    <w:rsid w:val="00971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729</Words>
  <Characters>4378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Banik</dc:creator>
  <cp:lastModifiedBy>Iwona Banik</cp:lastModifiedBy>
  <cp:revision>20</cp:revision>
  <dcterms:created xsi:type="dcterms:W3CDTF">2016-06-22T09:54:00Z</dcterms:created>
  <dcterms:modified xsi:type="dcterms:W3CDTF">2016-07-04T09:02:00Z</dcterms:modified>
</cp:coreProperties>
</file>